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1B4E" w:rsidRDefault="00F91B4E" w14:paraId="58047D7C" w14:textId="77777777"/>
    <w:p w:rsidR="00F91B4E" w:rsidRDefault="00F91B4E" w14:paraId="4F04CDE7" w14:textId="77777777"/>
    <w:p w:rsidR="00F91B4E" w:rsidRDefault="00F91B4E" w14:paraId="11EDA01B" w14:textId="77777777"/>
    <w:p w:rsidR="00F91B4E" w:rsidRDefault="00F91B4E" w14:paraId="30C58335" w14:textId="77777777"/>
    <w:p w:rsidR="00F91B4E" w:rsidRDefault="00F91B4E" w14:paraId="24036390" w14:textId="77777777"/>
    <w:p w:rsidR="00F91B4E" w:rsidRDefault="00F91B4E" w14:paraId="355DC9B7" w14:textId="77777777"/>
    <w:p w:rsidR="00F91B4E" w:rsidRDefault="00F91B4E" w14:paraId="0A5DA60C" w14:textId="77777777"/>
    <w:p w:rsidR="00F91B4E" w:rsidRDefault="008A0450" w14:paraId="56C70308" w14:textId="7413DC56">
      <w:r w:rsidRPr="002216F7">
        <w:rPr>
          <w:noProof/>
          <w:sz w:val="2"/>
          <w:szCs w:val="2"/>
        </w:rPr>
        <w:drawing>
          <wp:anchor distT="0" distB="0" distL="114300" distR="114300" simplePos="0" relativeHeight="251658240" behindDoc="0" locked="0" layoutInCell="1" allowOverlap="1" wp14:anchorId="1321088E" wp14:editId="2F41BE1D">
            <wp:simplePos x="0" y="0"/>
            <wp:positionH relativeFrom="column">
              <wp:posOffset>533400</wp:posOffset>
            </wp:positionH>
            <wp:positionV relativeFrom="paragraph">
              <wp:posOffset>151765</wp:posOffset>
            </wp:positionV>
            <wp:extent cx="1048385" cy="285750"/>
            <wp:effectExtent l="0" t="0" r="0" b="0"/>
            <wp:wrapNone/>
            <wp:docPr id="941037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3753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p w:rsidR="00F91B4E" w:rsidP="00F91B4E" w:rsidRDefault="00F91B4E" w14:paraId="55585BF5" w14:textId="77777777">
      <w:pPr>
        <w:pBdr>
          <w:left w:val="single" w:color="000000" w:themeColor="text1" w:sz="4" w:space="4"/>
        </w:pBdr>
      </w:pPr>
    </w:p>
    <w:p w:rsidRPr="00894BDC" w:rsidR="00F91B4E" w:rsidP="00894BDC" w:rsidRDefault="00A01293" w14:paraId="5F2F1CFB" w14:textId="27E51F8D">
      <w:pPr>
        <w:pStyle w:val="Heading1"/>
      </w:pPr>
      <w:bookmarkStart w:name="_Toc206177441" w:id="0"/>
      <w:bookmarkStart w:name="_Toc206423006" w:id="1"/>
      <w:bookmarkStart w:name="_Toc210833008" w:id="2"/>
      <w:bookmarkStart w:name="_Toc215223318" w:id="3"/>
      <w:bookmarkStart w:name="_Toc215685334" w:id="4"/>
      <w:r>
        <w:t xml:space="preserve">INCIDENT MANAGEMENT </w:t>
      </w:r>
      <w:r w:rsidRPr="00894BDC" w:rsidR="00F91B4E">
        <w:t>POLICY</w:t>
      </w:r>
      <w:bookmarkEnd w:id="0"/>
      <w:bookmarkEnd w:id="1"/>
      <w:bookmarkEnd w:id="2"/>
      <w:bookmarkEnd w:id="3"/>
      <w:bookmarkEnd w:id="4"/>
    </w:p>
    <w:p w:rsidR="000C0976" w:rsidP="00F91B4E" w:rsidRDefault="000C0976" w14:paraId="015976CB" w14:textId="5C74F04F">
      <w:pPr>
        <w:pBdr>
          <w:left w:val="single" w:color="000000" w:themeColor="text1" w:sz="4" w:space="4"/>
        </w:pBdr>
        <w:rPr>
          <w:b/>
          <w:bCs/>
          <w:color w:val="452761"/>
        </w:rPr>
      </w:pPr>
      <w:r w:rsidRPr="000C0976">
        <w:rPr>
          <w:color w:val="452761"/>
        </w:rPr>
        <w:t>Aidacare</w:t>
      </w:r>
      <w:r>
        <w:rPr>
          <w:b/>
          <w:bCs/>
          <w:color w:val="452761"/>
        </w:rPr>
        <w:t xml:space="preserve"> </w:t>
      </w:r>
      <w:r w:rsidR="00E53D50">
        <w:rPr>
          <w:b/>
          <w:bCs/>
          <w:color w:val="452761"/>
        </w:rPr>
        <w:t>Information Technology</w:t>
      </w:r>
    </w:p>
    <w:p w:rsidR="00F91B4E" w:rsidP="00F91B4E" w:rsidRDefault="00A501EB" w14:paraId="0C4EFA57" w14:textId="24E0F4F7">
      <w:pPr>
        <w:pBdr>
          <w:left w:val="single" w:color="000000" w:themeColor="text1" w:sz="4" w:space="4"/>
        </w:pBdr>
        <w:rPr>
          <w:color w:val="452761"/>
        </w:rPr>
      </w:pPr>
      <w:r w:rsidRPr="003755E5">
        <w:rPr>
          <w:b/>
          <w:bCs/>
          <w:color w:val="452761"/>
          <w:highlight w:val="yellow"/>
        </w:rPr>
        <w:t>QR-GRC-00</w:t>
      </w:r>
      <w:r w:rsidRPr="003755E5" w:rsidR="00A01293">
        <w:rPr>
          <w:b/>
          <w:bCs/>
          <w:color w:val="452761"/>
          <w:highlight w:val="yellow"/>
        </w:rPr>
        <w:t>0</w:t>
      </w:r>
      <w:r w:rsidRPr="003755E5" w:rsidR="00FF3935">
        <w:rPr>
          <w:b/>
          <w:bCs/>
          <w:color w:val="452761"/>
          <w:highlight w:val="yellow"/>
        </w:rPr>
        <w:t xml:space="preserve"> </w:t>
      </w:r>
      <w:r w:rsidRPr="003755E5" w:rsidR="00FF3935">
        <w:rPr>
          <w:color w:val="452761"/>
          <w:highlight w:val="yellow"/>
        </w:rPr>
        <w:t>V01</w:t>
      </w:r>
    </w:p>
    <w:p w:rsidRPr="00246F9D" w:rsidR="000C0976" w:rsidP="00F91B4E" w:rsidRDefault="000C0976" w14:paraId="257228A3" w14:textId="77777777">
      <w:pPr>
        <w:pBdr>
          <w:left w:val="single" w:color="000000" w:themeColor="text1" w:sz="4" w:space="4"/>
        </w:pBdr>
        <w:rPr>
          <w:b/>
          <w:bCs/>
          <w:color w:val="452761"/>
          <w:sz w:val="36"/>
          <w:szCs w:val="3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F91B4E" w:rsidR="00AC4F37" w:rsidTr="00AC4F37" w14:paraId="5DEEC36F" w14:textId="77777777">
        <w:tc>
          <w:tcPr>
            <w:tcW w:w="4508" w:type="dxa"/>
          </w:tcPr>
          <w:p w:rsidRPr="00F91B4E" w:rsidR="00ED6556" w:rsidP="00AC4F37" w:rsidRDefault="00ED6556" w14:paraId="35B44E45" w14:textId="5C3E2B00">
            <w:pPr>
              <w:rPr>
                <w:rFonts w:ascii="Bahnschrift Light" w:hAnsi="Bahnschrift Light"/>
                <w:sz w:val="52"/>
                <w:szCs w:val="52"/>
              </w:rPr>
            </w:pPr>
            <w:bookmarkStart w:name="_Toc189468058" w:id="5"/>
          </w:p>
        </w:tc>
        <w:tc>
          <w:tcPr>
            <w:tcW w:w="4508" w:type="dxa"/>
          </w:tcPr>
          <w:p w:rsidRPr="00F91B4E" w:rsidR="00AC4F37" w:rsidP="00AC4F37" w:rsidRDefault="00AC4F37" w14:paraId="612B8734" w14:textId="5D2E5252">
            <w:pPr>
              <w:rPr>
                <w:sz w:val="52"/>
                <w:szCs w:val="52"/>
              </w:rPr>
            </w:pPr>
          </w:p>
        </w:tc>
      </w:tr>
    </w:tbl>
    <w:p w:rsidRPr="006C170A" w:rsidR="00FE5CE5" w:rsidP="00FE5CE5" w:rsidRDefault="00FE5CE5" w14:paraId="453069D3" w14:textId="7DF9EDA7">
      <w:pPr>
        <w:spacing w:before="0" w:after="160" w:line="259" w:lineRule="auto"/>
        <w:ind w:left="0"/>
      </w:pPr>
    </w:p>
    <w:p w:rsidR="00675C04" w:rsidRDefault="00675C04" w14:paraId="220BC15D" w14:textId="77777777">
      <w:pPr>
        <w:spacing w:before="0" w:after="160" w:line="259" w:lineRule="auto"/>
        <w:ind w:left="0"/>
      </w:pPr>
      <w:bookmarkStart w:name="_Toc189468060" w:id="6"/>
      <w:bookmarkStart w:name="_Hlk189467372" w:id="7"/>
      <w:bookmarkEnd w:id="5"/>
      <w:r>
        <w:br w:type="page"/>
      </w:r>
    </w:p>
    <w:bookmarkStart w:name="_Toc215685335" w:displacedByCustomXml="next" w:id="8"/>
    <w:sdt>
      <w:sdtPr>
        <w:id w:val="-1069333754"/>
        <w:docPartObj>
          <w:docPartGallery w:val="Table of Contents"/>
          <w:docPartUnique/>
        </w:docPartObj>
        <w:rPr>
          <w:rFonts w:eastAsia="Calibri" w:eastAsiaTheme="minorAscii"/>
          <w:color w:val="auto"/>
          <w:spacing w:val="0"/>
          <w:sz w:val="22"/>
          <w:szCs w:val="22"/>
        </w:rPr>
      </w:sdtPr>
      <w:sdtEndPr>
        <w:rPr>
          <w:rFonts w:eastAsia="Calibri" w:eastAsiaTheme="minorAscii"/>
          <w:b w:val="1"/>
          <w:bCs w:val="1"/>
          <w:noProof/>
          <w:color w:val="auto"/>
          <w:sz w:val="22"/>
          <w:szCs w:val="22"/>
        </w:rPr>
      </w:sdtEndPr>
      <w:sdtContent>
        <w:p w:rsidRPr="00D81078" w:rsidR="00931B26" w:rsidP="00D81078" w:rsidRDefault="00931B26" w14:paraId="36AF3482" w14:textId="73FE2E60">
          <w:pPr>
            <w:pStyle w:val="TOCHeading"/>
          </w:pPr>
          <w:r>
            <w:t>Contents</w:t>
          </w:r>
          <w:bookmarkEnd w:id="8"/>
          <w:r>
            <w:fldChar w:fldCharType="begin"/>
          </w:r>
          <w:r>
            <w:instrText xml:space="preserve"> TOC \o "1-3" \h \z \u </w:instrText>
          </w:r>
          <w:r>
            <w:fldChar w:fldCharType="separate"/>
          </w:r>
        </w:p>
        <w:p w:rsidR="00931B26" w:rsidRDefault="00931B26" w14:paraId="7A7E3AA3" w14:textId="44D4A748">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36">
            <w:r w:rsidRPr="00FA1362">
              <w:rPr>
                <w:rStyle w:val="Hyperlink"/>
                <w:noProof/>
              </w:rPr>
              <w:t>1.0</w:t>
            </w:r>
            <w:r>
              <w:rPr>
                <w:rFonts w:asciiTheme="minorHAnsi" w:hAnsiTheme="minorHAnsi" w:eastAsiaTheme="minorEastAsia" w:cstheme="minorBidi"/>
                <w:noProof/>
                <w:sz w:val="24"/>
                <w:szCs w:val="24"/>
                <w:lang w:val="en-AU" w:eastAsia="en-AU"/>
              </w:rPr>
              <w:tab/>
            </w:r>
            <w:r w:rsidRPr="00FA1362">
              <w:rPr>
                <w:rStyle w:val="Hyperlink"/>
                <w:noProof/>
              </w:rPr>
              <w:t>PURPOSE</w:t>
            </w:r>
            <w:r>
              <w:rPr>
                <w:noProof/>
                <w:webHidden/>
              </w:rPr>
              <w:tab/>
            </w:r>
            <w:r>
              <w:rPr>
                <w:noProof/>
                <w:webHidden/>
              </w:rPr>
              <w:fldChar w:fldCharType="begin"/>
            </w:r>
            <w:r>
              <w:rPr>
                <w:noProof/>
                <w:webHidden/>
              </w:rPr>
              <w:instrText xml:space="preserve"> PAGEREF _Toc215685336 \h </w:instrText>
            </w:r>
            <w:r>
              <w:rPr>
                <w:noProof/>
                <w:webHidden/>
              </w:rPr>
            </w:r>
            <w:r>
              <w:rPr>
                <w:noProof/>
                <w:webHidden/>
              </w:rPr>
              <w:fldChar w:fldCharType="separate"/>
            </w:r>
            <w:r>
              <w:rPr>
                <w:noProof/>
                <w:webHidden/>
              </w:rPr>
              <w:t>2</w:t>
            </w:r>
            <w:r>
              <w:rPr>
                <w:noProof/>
                <w:webHidden/>
              </w:rPr>
              <w:fldChar w:fldCharType="end"/>
            </w:r>
          </w:hyperlink>
        </w:p>
        <w:p w:rsidR="00931B26" w:rsidRDefault="00931B26" w14:paraId="579C7021" w14:textId="1AE3BFCA">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37">
            <w:r w:rsidRPr="00FA1362">
              <w:rPr>
                <w:rStyle w:val="Hyperlink"/>
                <w:noProof/>
              </w:rPr>
              <w:t>2.0</w:t>
            </w:r>
            <w:r>
              <w:rPr>
                <w:rFonts w:asciiTheme="minorHAnsi" w:hAnsiTheme="minorHAnsi" w:eastAsiaTheme="minorEastAsia" w:cstheme="minorBidi"/>
                <w:noProof/>
                <w:sz w:val="24"/>
                <w:szCs w:val="24"/>
                <w:lang w:val="en-AU" w:eastAsia="en-AU"/>
              </w:rPr>
              <w:tab/>
            </w:r>
            <w:r w:rsidRPr="00FA1362">
              <w:rPr>
                <w:rStyle w:val="Hyperlink"/>
                <w:noProof/>
              </w:rPr>
              <w:t>SCOPE</w:t>
            </w:r>
            <w:r>
              <w:rPr>
                <w:noProof/>
                <w:webHidden/>
              </w:rPr>
              <w:tab/>
            </w:r>
            <w:r>
              <w:rPr>
                <w:noProof/>
                <w:webHidden/>
              </w:rPr>
              <w:fldChar w:fldCharType="begin"/>
            </w:r>
            <w:r>
              <w:rPr>
                <w:noProof/>
                <w:webHidden/>
              </w:rPr>
              <w:instrText xml:space="preserve"> PAGEREF _Toc215685337 \h </w:instrText>
            </w:r>
            <w:r>
              <w:rPr>
                <w:noProof/>
                <w:webHidden/>
              </w:rPr>
            </w:r>
            <w:r>
              <w:rPr>
                <w:noProof/>
                <w:webHidden/>
              </w:rPr>
              <w:fldChar w:fldCharType="separate"/>
            </w:r>
            <w:r>
              <w:rPr>
                <w:noProof/>
                <w:webHidden/>
              </w:rPr>
              <w:t>2</w:t>
            </w:r>
            <w:r>
              <w:rPr>
                <w:noProof/>
                <w:webHidden/>
              </w:rPr>
              <w:fldChar w:fldCharType="end"/>
            </w:r>
          </w:hyperlink>
        </w:p>
        <w:p w:rsidR="00931B26" w:rsidRDefault="00931B26" w14:paraId="27869801" w14:textId="2016EE70">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38">
            <w:r w:rsidRPr="00FA1362">
              <w:rPr>
                <w:rStyle w:val="Hyperlink"/>
                <w:noProof/>
              </w:rPr>
              <w:t>3.0</w:t>
            </w:r>
            <w:r>
              <w:rPr>
                <w:rFonts w:asciiTheme="minorHAnsi" w:hAnsiTheme="minorHAnsi" w:eastAsiaTheme="minorEastAsia" w:cstheme="minorBidi"/>
                <w:noProof/>
                <w:sz w:val="24"/>
                <w:szCs w:val="24"/>
                <w:lang w:val="en-AU" w:eastAsia="en-AU"/>
              </w:rPr>
              <w:tab/>
            </w:r>
            <w:r w:rsidRPr="00FA1362">
              <w:rPr>
                <w:rStyle w:val="Hyperlink"/>
                <w:noProof/>
              </w:rPr>
              <w:t>DEFINITIONS</w:t>
            </w:r>
            <w:r>
              <w:rPr>
                <w:noProof/>
                <w:webHidden/>
              </w:rPr>
              <w:tab/>
            </w:r>
            <w:r>
              <w:rPr>
                <w:noProof/>
                <w:webHidden/>
              </w:rPr>
              <w:fldChar w:fldCharType="begin"/>
            </w:r>
            <w:r>
              <w:rPr>
                <w:noProof/>
                <w:webHidden/>
              </w:rPr>
              <w:instrText xml:space="preserve"> PAGEREF _Toc215685338 \h </w:instrText>
            </w:r>
            <w:r>
              <w:rPr>
                <w:noProof/>
                <w:webHidden/>
              </w:rPr>
            </w:r>
            <w:r>
              <w:rPr>
                <w:noProof/>
                <w:webHidden/>
              </w:rPr>
              <w:fldChar w:fldCharType="separate"/>
            </w:r>
            <w:r>
              <w:rPr>
                <w:noProof/>
                <w:webHidden/>
              </w:rPr>
              <w:t>2</w:t>
            </w:r>
            <w:r>
              <w:rPr>
                <w:noProof/>
                <w:webHidden/>
              </w:rPr>
              <w:fldChar w:fldCharType="end"/>
            </w:r>
          </w:hyperlink>
        </w:p>
        <w:p w:rsidR="00931B26" w:rsidRDefault="00931B26" w14:paraId="7182150F" w14:textId="06BA0901">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39">
            <w:r w:rsidRPr="00FA1362">
              <w:rPr>
                <w:rStyle w:val="Hyperlink"/>
                <w:noProof/>
              </w:rPr>
              <w:t>4.0</w:t>
            </w:r>
            <w:r>
              <w:rPr>
                <w:rFonts w:asciiTheme="minorHAnsi" w:hAnsiTheme="minorHAnsi" w:eastAsiaTheme="minorEastAsia" w:cstheme="minorBidi"/>
                <w:noProof/>
                <w:sz w:val="24"/>
                <w:szCs w:val="24"/>
                <w:lang w:val="en-AU" w:eastAsia="en-AU"/>
              </w:rPr>
              <w:tab/>
            </w:r>
            <w:r w:rsidRPr="00FA1362">
              <w:rPr>
                <w:rStyle w:val="Hyperlink"/>
                <w:noProof/>
              </w:rPr>
              <w:t>NIST CSF REQUIREMENTS</w:t>
            </w:r>
            <w:r>
              <w:rPr>
                <w:noProof/>
                <w:webHidden/>
              </w:rPr>
              <w:tab/>
            </w:r>
            <w:r>
              <w:rPr>
                <w:noProof/>
                <w:webHidden/>
              </w:rPr>
              <w:fldChar w:fldCharType="begin"/>
            </w:r>
            <w:r>
              <w:rPr>
                <w:noProof/>
                <w:webHidden/>
              </w:rPr>
              <w:instrText xml:space="preserve"> PAGEREF _Toc215685339 \h </w:instrText>
            </w:r>
            <w:r>
              <w:rPr>
                <w:noProof/>
                <w:webHidden/>
              </w:rPr>
            </w:r>
            <w:r>
              <w:rPr>
                <w:noProof/>
                <w:webHidden/>
              </w:rPr>
              <w:fldChar w:fldCharType="separate"/>
            </w:r>
            <w:r>
              <w:rPr>
                <w:noProof/>
                <w:webHidden/>
              </w:rPr>
              <w:t>2</w:t>
            </w:r>
            <w:r>
              <w:rPr>
                <w:noProof/>
                <w:webHidden/>
              </w:rPr>
              <w:fldChar w:fldCharType="end"/>
            </w:r>
          </w:hyperlink>
        </w:p>
        <w:p w:rsidR="00931B26" w:rsidRDefault="00931B26" w14:paraId="266ED138" w14:textId="2D14C32D">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40">
            <w:r w:rsidRPr="00FA1362">
              <w:rPr>
                <w:rStyle w:val="Hyperlink"/>
                <w:noProof/>
              </w:rPr>
              <w:t>5.0</w:t>
            </w:r>
            <w:r>
              <w:rPr>
                <w:rFonts w:asciiTheme="minorHAnsi" w:hAnsiTheme="minorHAnsi" w:eastAsiaTheme="minorEastAsia" w:cstheme="minorBidi"/>
                <w:noProof/>
                <w:sz w:val="24"/>
                <w:szCs w:val="24"/>
                <w:lang w:val="en-AU" w:eastAsia="en-AU"/>
              </w:rPr>
              <w:tab/>
            </w:r>
            <w:r w:rsidRPr="00FA1362">
              <w:rPr>
                <w:rStyle w:val="Hyperlink"/>
                <w:noProof/>
              </w:rPr>
              <w:t>POLICY STATEMENTS</w:t>
            </w:r>
            <w:r>
              <w:rPr>
                <w:noProof/>
                <w:webHidden/>
              </w:rPr>
              <w:tab/>
            </w:r>
            <w:r>
              <w:rPr>
                <w:noProof/>
                <w:webHidden/>
              </w:rPr>
              <w:fldChar w:fldCharType="begin"/>
            </w:r>
            <w:r>
              <w:rPr>
                <w:noProof/>
                <w:webHidden/>
              </w:rPr>
              <w:instrText xml:space="preserve"> PAGEREF _Toc215685340 \h </w:instrText>
            </w:r>
            <w:r>
              <w:rPr>
                <w:noProof/>
                <w:webHidden/>
              </w:rPr>
            </w:r>
            <w:r>
              <w:rPr>
                <w:noProof/>
                <w:webHidden/>
              </w:rPr>
              <w:fldChar w:fldCharType="separate"/>
            </w:r>
            <w:r>
              <w:rPr>
                <w:noProof/>
                <w:webHidden/>
              </w:rPr>
              <w:t>3</w:t>
            </w:r>
            <w:r>
              <w:rPr>
                <w:noProof/>
                <w:webHidden/>
              </w:rPr>
              <w:fldChar w:fldCharType="end"/>
            </w:r>
          </w:hyperlink>
        </w:p>
        <w:p w:rsidR="00931B26" w:rsidRDefault="00931B26" w14:paraId="045D130F" w14:textId="109BCF63">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1">
            <w:r w:rsidRPr="00FA1362">
              <w:rPr>
                <w:rStyle w:val="Hyperlink"/>
                <w:noProof/>
              </w:rPr>
              <w:t>5.1</w:t>
            </w:r>
            <w:r>
              <w:rPr>
                <w:rFonts w:asciiTheme="minorHAnsi" w:hAnsiTheme="minorHAnsi" w:eastAsiaTheme="minorEastAsia" w:cstheme="minorBidi"/>
                <w:noProof/>
                <w:sz w:val="24"/>
                <w:szCs w:val="24"/>
                <w:lang w:val="en-AU" w:eastAsia="en-AU"/>
              </w:rPr>
              <w:tab/>
            </w:r>
            <w:r w:rsidRPr="00FA1362">
              <w:rPr>
                <w:rStyle w:val="Hyperlink"/>
                <w:noProof/>
              </w:rPr>
              <w:t>INCIDENT REPORTING</w:t>
            </w:r>
            <w:r>
              <w:rPr>
                <w:noProof/>
                <w:webHidden/>
              </w:rPr>
              <w:tab/>
            </w:r>
            <w:r>
              <w:rPr>
                <w:noProof/>
                <w:webHidden/>
              </w:rPr>
              <w:fldChar w:fldCharType="begin"/>
            </w:r>
            <w:r>
              <w:rPr>
                <w:noProof/>
                <w:webHidden/>
              </w:rPr>
              <w:instrText xml:space="preserve"> PAGEREF _Toc215685341 \h </w:instrText>
            </w:r>
            <w:r>
              <w:rPr>
                <w:noProof/>
                <w:webHidden/>
              </w:rPr>
            </w:r>
            <w:r>
              <w:rPr>
                <w:noProof/>
                <w:webHidden/>
              </w:rPr>
              <w:fldChar w:fldCharType="separate"/>
            </w:r>
            <w:r>
              <w:rPr>
                <w:noProof/>
                <w:webHidden/>
              </w:rPr>
              <w:t>3</w:t>
            </w:r>
            <w:r>
              <w:rPr>
                <w:noProof/>
                <w:webHidden/>
              </w:rPr>
              <w:fldChar w:fldCharType="end"/>
            </w:r>
          </w:hyperlink>
        </w:p>
        <w:p w:rsidR="00931B26" w:rsidRDefault="00931B26" w14:paraId="01B0E565" w14:textId="0FED3216">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2">
            <w:r w:rsidRPr="00FA1362">
              <w:rPr>
                <w:rStyle w:val="Hyperlink"/>
                <w:noProof/>
              </w:rPr>
              <w:t>5.2</w:t>
            </w:r>
            <w:r>
              <w:rPr>
                <w:rFonts w:asciiTheme="minorHAnsi" w:hAnsiTheme="minorHAnsi" w:eastAsiaTheme="minorEastAsia" w:cstheme="minorBidi"/>
                <w:noProof/>
                <w:sz w:val="24"/>
                <w:szCs w:val="24"/>
                <w:lang w:val="en-AU" w:eastAsia="en-AU"/>
              </w:rPr>
              <w:tab/>
            </w:r>
            <w:r w:rsidRPr="00FA1362">
              <w:rPr>
                <w:rStyle w:val="Hyperlink"/>
                <w:noProof/>
              </w:rPr>
              <w:t>INCIDENT CLASSIFICATION</w:t>
            </w:r>
            <w:r>
              <w:rPr>
                <w:noProof/>
                <w:webHidden/>
              </w:rPr>
              <w:tab/>
            </w:r>
            <w:r>
              <w:rPr>
                <w:noProof/>
                <w:webHidden/>
              </w:rPr>
              <w:fldChar w:fldCharType="begin"/>
            </w:r>
            <w:r>
              <w:rPr>
                <w:noProof/>
                <w:webHidden/>
              </w:rPr>
              <w:instrText xml:space="preserve"> PAGEREF _Toc215685342 \h </w:instrText>
            </w:r>
            <w:r>
              <w:rPr>
                <w:noProof/>
                <w:webHidden/>
              </w:rPr>
            </w:r>
            <w:r>
              <w:rPr>
                <w:noProof/>
                <w:webHidden/>
              </w:rPr>
              <w:fldChar w:fldCharType="separate"/>
            </w:r>
            <w:r>
              <w:rPr>
                <w:noProof/>
                <w:webHidden/>
              </w:rPr>
              <w:t>4</w:t>
            </w:r>
            <w:r>
              <w:rPr>
                <w:noProof/>
                <w:webHidden/>
              </w:rPr>
              <w:fldChar w:fldCharType="end"/>
            </w:r>
          </w:hyperlink>
        </w:p>
        <w:p w:rsidR="00931B26" w:rsidRDefault="00931B26" w14:paraId="7A5CF6FB" w14:textId="3C1FBB94">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3">
            <w:r w:rsidRPr="00FA1362">
              <w:rPr>
                <w:rStyle w:val="Hyperlink"/>
                <w:noProof/>
              </w:rPr>
              <w:t>5.3</w:t>
            </w:r>
            <w:r>
              <w:rPr>
                <w:rFonts w:asciiTheme="minorHAnsi" w:hAnsiTheme="minorHAnsi" w:eastAsiaTheme="minorEastAsia" w:cstheme="minorBidi"/>
                <w:noProof/>
                <w:sz w:val="24"/>
                <w:szCs w:val="24"/>
                <w:lang w:val="en-AU" w:eastAsia="en-AU"/>
              </w:rPr>
              <w:tab/>
            </w:r>
            <w:r w:rsidRPr="00FA1362">
              <w:rPr>
                <w:rStyle w:val="Hyperlink"/>
                <w:noProof/>
              </w:rPr>
              <w:t>INCIDENT RESPONSE PROCEDURE</w:t>
            </w:r>
            <w:r>
              <w:rPr>
                <w:noProof/>
                <w:webHidden/>
              </w:rPr>
              <w:tab/>
            </w:r>
            <w:r>
              <w:rPr>
                <w:noProof/>
                <w:webHidden/>
              </w:rPr>
              <w:fldChar w:fldCharType="begin"/>
            </w:r>
            <w:r>
              <w:rPr>
                <w:noProof/>
                <w:webHidden/>
              </w:rPr>
              <w:instrText xml:space="preserve"> PAGEREF _Toc215685343 \h </w:instrText>
            </w:r>
            <w:r>
              <w:rPr>
                <w:noProof/>
                <w:webHidden/>
              </w:rPr>
            </w:r>
            <w:r>
              <w:rPr>
                <w:noProof/>
                <w:webHidden/>
              </w:rPr>
              <w:fldChar w:fldCharType="separate"/>
            </w:r>
            <w:r>
              <w:rPr>
                <w:noProof/>
                <w:webHidden/>
              </w:rPr>
              <w:t>4</w:t>
            </w:r>
            <w:r>
              <w:rPr>
                <w:noProof/>
                <w:webHidden/>
              </w:rPr>
              <w:fldChar w:fldCharType="end"/>
            </w:r>
          </w:hyperlink>
        </w:p>
        <w:p w:rsidR="00931B26" w:rsidRDefault="00931B26" w14:paraId="5B7BEA3A" w14:textId="4F483C58">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4">
            <w:r w:rsidRPr="00FA1362">
              <w:rPr>
                <w:rStyle w:val="Hyperlink"/>
                <w:noProof/>
              </w:rPr>
              <w:t>5.4</w:t>
            </w:r>
            <w:r>
              <w:rPr>
                <w:rFonts w:asciiTheme="minorHAnsi" w:hAnsiTheme="minorHAnsi" w:eastAsiaTheme="minorEastAsia" w:cstheme="minorBidi"/>
                <w:noProof/>
                <w:sz w:val="24"/>
                <w:szCs w:val="24"/>
                <w:lang w:val="en-AU" w:eastAsia="en-AU"/>
              </w:rPr>
              <w:tab/>
            </w:r>
            <w:r w:rsidRPr="00FA1362">
              <w:rPr>
                <w:rStyle w:val="Hyperlink"/>
                <w:noProof/>
              </w:rPr>
              <w:t>COMMUNICATION</w:t>
            </w:r>
            <w:r>
              <w:rPr>
                <w:noProof/>
                <w:webHidden/>
              </w:rPr>
              <w:tab/>
            </w:r>
            <w:r>
              <w:rPr>
                <w:noProof/>
                <w:webHidden/>
              </w:rPr>
              <w:fldChar w:fldCharType="begin"/>
            </w:r>
            <w:r>
              <w:rPr>
                <w:noProof/>
                <w:webHidden/>
              </w:rPr>
              <w:instrText xml:space="preserve"> PAGEREF _Toc215685344 \h </w:instrText>
            </w:r>
            <w:r>
              <w:rPr>
                <w:noProof/>
                <w:webHidden/>
              </w:rPr>
            </w:r>
            <w:r>
              <w:rPr>
                <w:noProof/>
                <w:webHidden/>
              </w:rPr>
              <w:fldChar w:fldCharType="separate"/>
            </w:r>
            <w:r>
              <w:rPr>
                <w:noProof/>
                <w:webHidden/>
              </w:rPr>
              <w:t>5</w:t>
            </w:r>
            <w:r>
              <w:rPr>
                <w:noProof/>
                <w:webHidden/>
              </w:rPr>
              <w:fldChar w:fldCharType="end"/>
            </w:r>
          </w:hyperlink>
        </w:p>
        <w:p w:rsidR="00931B26" w:rsidRDefault="00931B26" w14:paraId="3BD5AB55" w14:textId="2A5EA7D6">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5">
            <w:r w:rsidRPr="00FA1362">
              <w:rPr>
                <w:rStyle w:val="Hyperlink"/>
                <w:noProof/>
              </w:rPr>
              <w:t>5.5</w:t>
            </w:r>
            <w:r>
              <w:rPr>
                <w:rFonts w:asciiTheme="minorHAnsi" w:hAnsiTheme="minorHAnsi" w:eastAsiaTheme="minorEastAsia" w:cstheme="minorBidi"/>
                <w:noProof/>
                <w:sz w:val="24"/>
                <w:szCs w:val="24"/>
                <w:lang w:val="en-AU" w:eastAsia="en-AU"/>
              </w:rPr>
              <w:tab/>
            </w:r>
            <w:r w:rsidRPr="00FA1362">
              <w:rPr>
                <w:rStyle w:val="Hyperlink"/>
                <w:noProof/>
              </w:rPr>
              <w:t>TRAINING AND AWARENESS</w:t>
            </w:r>
            <w:r>
              <w:rPr>
                <w:noProof/>
                <w:webHidden/>
              </w:rPr>
              <w:tab/>
            </w:r>
            <w:r>
              <w:rPr>
                <w:noProof/>
                <w:webHidden/>
              </w:rPr>
              <w:fldChar w:fldCharType="begin"/>
            </w:r>
            <w:r>
              <w:rPr>
                <w:noProof/>
                <w:webHidden/>
              </w:rPr>
              <w:instrText xml:space="preserve"> PAGEREF _Toc215685345 \h </w:instrText>
            </w:r>
            <w:r>
              <w:rPr>
                <w:noProof/>
                <w:webHidden/>
              </w:rPr>
            </w:r>
            <w:r>
              <w:rPr>
                <w:noProof/>
                <w:webHidden/>
              </w:rPr>
              <w:fldChar w:fldCharType="separate"/>
            </w:r>
            <w:r>
              <w:rPr>
                <w:noProof/>
                <w:webHidden/>
              </w:rPr>
              <w:t>6</w:t>
            </w:r>
            <w:r>
              <w:rPr>
                <w:noProof/>
                <w:webHidden/>
              </w:rPr>
              <w:fldChar w:fldCharType="end"/>
            </w:r>
          </w:hyperlink>
        </w:p>
        <w:p w:rsidR="00931B26" w:rsidRDefault="00931B26" w14:paraId="0F1AA3D0" w14:textId="6209F9C9">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46">
            <w:r w:rsidRPr="00FA1362">
              <w:rPr>
                <w:rStyle w:val="Hyperlink"/>
                <w:noProof/>
              </w:rPr>
              <w:t>6.0</w:t>
            </w:r>
            <w:r>
              <w:rPr>
                <w:rFonts w:asciiTheme="minorHAnsi" w:hAnsiTheme="minorHAnsi" w:eastAsiaTheme="minorEastAsia" w:cstheme="minorBidi"/>
                <w:noProof/>
                <w:sz w:val="24"/>
                <w:szCs w:val="24"/>
                <w:lang w:val="en-AU" w:eastAsia="en-AU"/>
              </w:rPr>
              <w:tab/>
            </w:r>
            <w:r w:rsidRPr="00FA1362">
              <w:rPr>
                <w:rStyle w:val="Hyperlink"/>
                <w:noProof/>
              </w:rPr>
              <w:t>ROLES AND RESPONSIBILITIES</w:t>
            </w:r>
            <w:r>
              <w:rPr>
                <w:noProof/>
                <w:webHidden/>
              </w:rPr>
              <w:tab/>
            </w:r>
            <w:r>
              <w:rPr>
                <w:noProof/>
                <w:webHidden/>
              </w:rPr>
              <w:fldChar w:fldCharType="begin"/>
            </w:r>
            <w:r>
              <w:rPr>
                <w:noProof/>
                <w:webHidden/>
              </w:rPr>
              <w:instrText xml:space="preserve"> PAGEREF _Toc215685346 \h </w:instrText>
            </w:r>
            <w:r>
              <w:rPr>
                <w:noProof/>
                <w:webHidden/>
              </w:rPr>
            </w:r>
            <w:r>
              <w:rPr>
                <w:noProof/>
                <w:webHidden/>
              </w:rPr>
              <w:fldChar w:fldCharType="separate"/>
            </w:r>
            <w:r>
              <w:rPr>
                <w:noProof/>
                <w:webHidden/>
              </w:rPr>
              <w:t>6</w:t>
            </w:r>
            <w:r>
              <w:rPr>
                <w:noProof/>
                <w:webHidden/>
              </w:rPr>
              <w:fldChar w:fldCharType="end"/>
            </w:r>
          </w:hyperlink>
        </w:p>
        <w:p w:rsidR="00931B26" w:rsidRDefault="00931B26" w14:paraId="0C0B246E" w14:textId="79B35209">
          <w:pPr>
            <w:pStyle w:val="TOC3"/>
            <w:tabs>
              <w:tab w:val="left" w:pos="1200"/>
              <w:tab w:val="right" w:leader="dot" w:pos="9016"/>
            </w:tabs>
            <w:rPr>
              <w:rFonts w:asciiTheme="minorHAnsi" w:hAnsiTheme="minorHAnsi" w:eastAsiaTheme="minorEastAsia" w:cstheme="minorBidi"/>
              <w:noProof/>
              <w:sz w:val="24"/>
              <w:szCs w:val="24"/>
              <w:lang w:val="en-AU" w:eastAsia="en-AU"/>
            </w:rPr>
          </w:pPr>
          <w:hyperlink w:history="1" w:anchor="_Toc215685347">
            <w:r w:rsidRPr="00FA1362">
              <w:rPr>
                <w:rStyle w:val="Hyperlink"/>
                <w:noProof/>
              </w:rPr>
              <w:t>6.1</w:t>
            </w:r>
            <w:r>
              <w:rPr>
                <w:rFonts w:asciiTheme="minorHAnsi" w:hAnsiTheme="minorHAnsi" w:eastAsiaTheme="minorEastAsia" w:cstheme="minorBidi"/>
                <w:noProof/>
                <w:sz w:val="24"/>
                <w:szCs w:val="24"/>
                <w:lang w:val="en-AU" w:eastAsia="en-AU"/>
              </w:rPr>
              <w:tab/>
            </w:r>
            <w:r w:rsidRPr="00FA1362">
              <w:rPr>
                <w:rStyle w:val="Hyperlink"/>
                <w:noProof/>
              </w:rPr>
              <w:t>RACI MATRIX</w:t>
            </w:r>
            <w:r>
              <w:rPr>
                <w:noProof/>
                <w:webHidden/>
              </w:rPr>
              <w:tab/>
            </w:r>
            <w:r>
              <w:rPr>
                <w:noProof/>
                <w:webHidden/>
              </w:rPr>
              <w:fldChar w:fldCharType="begin"/>
            </w:r>
            <w:r>
              <w:rPr>
                <w:noProof/>
                <w:webHidden/>
              </w:rPr>
              <w:instrText xml:space="preserve"> PAGEREF _Toc215685347 \h </w:instrText>
            </w:r>
            <w:r>
              <w:rPr>
                <w:noProof/>
                <w:webHidden/>
              </w:rPr>
            </w:r>
            <w:r>
              <w:rPr>
                <w:noProof/>
                <w:webHidden/>
              </w:rPr>
              <w:fldChar w:fldCharType="separate"/>
            </w:r>
            <w:r>
              <w:rPr>
                <w:noProof/>
                <w:webHidden/>
              </w:rPr>
              <w:t>7</w:t>
            </w:r>
            <w:r>
              <w:rPr>
                <w:noProof/>
                <w:webHidden/>
              </w:rPr>
              <w:fldChar w:fldCharType="end"/>
            </w:r>
          </w:hyperlink>
        </w:p>
        <w:p w:rsidR="00931B26" w:rsidRDefault="00931B26" w14:paraId="2281367A" w14:textId="313F5AED">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48">
            <w:r w:rsidRPr="00FA1362">
              <w:rPr>
                <w:rStyle w:val="Hyperlink"/>
                <w:noProof/>
              </w:rPr>
              <w:t>7.0</w:t>
            </w:r>
            <w:r>
              <w:rPr>
                <w:rFonts w:asciiTheme="minorHAnsi" w:hAnsiTheme="minorHAnsi" w:eastAsiaTheme="minorEastAsia" w:cstheme="minorBidi"/>
                <w:noProof/>
                <w:sz w:val="24"/>
                <w:szCs w:val="24"/>
                <w:lang w:val="en-AU" w:eastAsia="en-AU"/>
              </w:rPr>
              <w:tab/>
            </w:r>
            <w:r w:rsidRPr="00FA1362">
              <w:rPr>
                <w:rStyle w:val="Hyperlink"/>
                <w:noProof/>
              </w:rPr>
              <w:t>RELATED DOCUMENTS</w:t>
            </w:r>
            <w:r>
              <w:rPr>
                <w:noProof/>
                <w:webHidden/>
              </w:rPr>
              <w:tab/>
            </w:r>
            <w:r>
              <w:rPr>
                <w:noProof/>
                <w:webHidden/>
              </w:rPr>
              <w:fldChar w:fldCharType="begin"/>
            </w:r>
            <w:r>
              <w:rPr>
                <w:noProof/>
                <w:webHidden/>
              </w:rPr>
              <w:instrText xml:space="preserve"> PAGEREF _Toc215685348 \h </w:instrText>
            </w:r>
            <w:r>
              <w:rPr>
                <w:noProof/>
                <w:webHidden/>
              </w:rPr>
            </w:r>
            <w:r>
              <w:rPr>
                <w:noProof/>
                <w:webHidden/>
              </w:rPr>
              <w:fldChar w:fldCharType="separate"/>
            </w:r>
            <w:r>
              <w:rPr>
                <w:noProof/>
                <w:webHidden/>
              </w:rPr>
              <w:t>8</w:t>
            </w:r>
            <w:r>
              <w:rPr>
                <w:noProof/>
                <w:webHidden/>
              </w:rPr>
              <w:fldChar w:fldCharType="end"/>
            </w:r>
          </w:hyperlink>
        </w:p>
        <w:p w:rsidR="00931B26" w:rsidRDefault="00931B26" w14:paraId="5213A7BB" w14:textId="4021F776">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49">
            <w:r w:rsidRPr="00FA1362">
              <w:rPr>
                <w:rStyle w:val="Hyperlink"/>
                <w:noProof/>
              </w:rPr>
              <w:t>8.0</w:t>
            </w:r>
            <w:r>
              <w:rPr>
                <w:rFonts w:asciiTheme="minorHAnsi" w:hAnsiTheme="minorHAnsi" w:eastAsiaTheme="minorEastAsia" w:cstheme="minorBidi"/>
                <w:noProof/>
                <w:sz w:val="24"/>
                <w:szCs w:val="24"/>
                <w:lang w:val="en-AU" w:eastAsia="en-AU"/>
              </w:rPr>
              <w:tab/>
            </w:r>
            <w:r w:rsidRPr="00FA1362">
              <w:rPr>
                <w:rStyle w:val="Hyperlink"/>
                <w:noProof/>
              </w:rPr>
              <w:t>AUDITING</w:t>
            </w:r>
            <w:r>
              <w:rPr>
                <w:noProof/>
                <w:webHidden/>
              </w:rPr>
              <w:tab/>
            </w:r>
            <w:r>
              <w:rPr>
                <w:noProof/>
                <w:webHidden/>
              </w:rPr>
              <w:fldChar w:fldCharType="begin"/>
            </w:r>
            <w:r>
              <w:rPr>
                <w:noProof/>
                <w:webHidden/>
              </w:rPr>
              <w:instrText xml:space="preserve"> PAGEREF _Toc215685349 \h </w:instrText>
            </w:r>
            <w:r>
              <w:rPr>
                <w:noProof/>
                <w:webHidden/>
              </w:rPr>
            </w:r>
            <w:r>
              <w:rPr>
                <w:noProof/>
                <w:webHidden/>
              </w:rPr>
              <w:fldChar w:fldCharType="separate"/>
            </w:r>
            <w:r>
              <w:rPr>
                <w:noProof/>
                <w:webHidden/>
              </w:rPr>
              <w:t>8</w:t>
            </w:r>
            <w:r>
              <w:rPr>
                <w:noProof/>
                <w:webHidden/>
              </w:rPr>
              <w:fldChar w:fldCharType="end"/>
            </w:r>
          </w:hyperlink>
        </w:p>
        <w:p w:rsidR="00931B26" w:rsidRDefault="00931B26" w14:paraId="5716A0BA" w14:textId="3663B22F">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50">
            <w:r w:rsidRPr="00FA1362">
              <w:rPr>
                <w:rStyle w:val="Hyperlink"/>
                <w:noProof/>
              </w:rPr>
              <w:t>9.0</w:t>
            </w:r>
            <w:r>
              <w:rPr>
                <w:rFonts w:asciiTheme="minorHAnsi" w:hAnsiTheme="minorHAnsi" w:eastAsiaTheme="minorEastAsia" w:cstheme="minorBidi"/>
                <w:noProof/>
                <w:sz w:val="24"/>
                <w:szCs w:val="24"/>
                <w:lang w:val="en-AU" w:eastAsia="en-AU"/>
              </w:rPr>
              <w:tab/>
            </w:r>
            <w:r w:rsidRPr="00FA1362">
              <w:rPr>
                <w:rStyle w:val="Hyperlink"/>
                <w:noProof/>
              </w:rPr>
              <w:t>COMPLIANCE WITH POLICY</w:t>
            </w:r>
            <w:r>
              <w:rPr>
                <w:noProof/>
                <w:webHidden/>
              </w:rPr>
              <w:tab/>
            </w:r>
            <w:r>
              <w:rPr>
                <w:noProof/>
                <w:webHidden/>
              </w:rPr>
              <w:fldChar w:fldCharType="begin"/>
            </w:r>
            <w:r>
              <w:rPr>
                <w:noProof/>
                <w:webHidden/>
              </w:rPr>
              <w:instrText xml:space="preserve"> PAGEREF _Toc215685350 \h </w:instrText>
            </w:r>
            <w:r>
              <w:rPr>
                <w:noProof/>
                <w:webHidden/>
              </w:rPr>
            </w:r>
            <w:r>
              <w:rPr>
                <w:noProof/>
                <w:webHidden/>
              </w:rPr>
              <w:fldChar w:fldCharType="separate"/>
            </w:r>
            <w:r>
              <w:rPr>
                <w:noProof/>
                <w:webHidden/>
              </w:rPr>
              <w:t>8</w:t>
            </w:r>
            <w:r>
              <w:rPr>
                <w:noProof/>
                <w:webHidden/>
              </w:rPr>
              <w:fldChar w:fldCharType="end"/>
            </w:r>
          </w:hyperlink>
        </w:p>
        <w:p w:rsidR="00931B26" w:rsidRDefault="00931B26" w14:paraId="1A20D9B6" w14:textId="7F2998C0">
          <w:pPr>
            <w:pStyle w:val="TOC2"/>
            <w:tabs>
              <w:tab w:val="left" w:pos="960"/>
              <w:tab w:val="right" w:leader="dot" w:pos="9016"/>
            </w:tabs>
            <w:rPr>
              <w:rFonts w:asciiTheme="minorHAnsi" w:hAnsiTheme="minorHAnsi" w:eastAsiaTheme="minorEastAsia" w:cstheme="minorBidi"/>
              <w:noProof/>
              <w:sz w:val="24"/>
              <w:szCs w:val="24"/>
              <w:lang w:val="en-AU" w:eastAsia="en-AU"/>
            </w:rPr>
          </w:pPr>
          <w:hyperlink w:history="1" w:anchor="_Toc215685351">
            <w:r w:rsidRPr="00FA1362">
              <w:rPr>
                <w:rStyle w:val="Hyperlink"/>
                <w:noProof/>
              </w:rPr>
              <w:t>10.0</w:t>
            </w:r>
            <w:r>
              <w:rPr>
                <w:rFonts w:asciiTheme="minorHAnsi" w:hAnsiTheme="minorHAnsi" w:eastAsiaTheme="minorEastAsia" w:cstheme="minorBidi"/>
                <w:noProof/>
                <w:sz w:val="24"/>
                <w:szCs w:val="24"/>
                <w:lang w:val="en-AU" w:eastAsia="en-AU"/>
              </w:rPr>
              <w:tab/>
            </w:r>
            <w:r w:rsidRPr="00FA1362">
              <w:rPr>
                <w:rStyle w:val="Hyperlink"/>
                <w:noProof/>
              </w:rPr>
              <w:t>DOCUMENT CONTROL</w:t>
            </w:r>
            <w:r>
              <w:rPr>
                <w:noProof/>
                <w:webHidden/>
              </w:rPr>
              <w:tab/>
            </w:r>
            <w:r>
              <w:rPr>
                <w:noProof/>
                <w:webHidden/>
              </w:rPr>
              <w:fldChar w:fldCharType="begin"/>
            </w:r>
            <w:r>
              <w:rPr>
                <w:noProof/>
                <w:webHidden/>
              </w:rPr>
              <w:instrText xml:space="preserve"> PAGEREF _Toc215685351 \h </w:instrText>
            </w:r>
            <w:r>
              <w:rPr>
                <w:noProof/>
                <w:webHidden/>
              </w:rPr>
            </w:r>
            <w:r>
              <w:rPr>
                <w:noProof/>
                <w:webHidden/>
              </w:rPr>
              <w:fldChar w:fldCharType="separate"/>
            </w:r>
            <w:r>
              <w:rPr>
                <w:noProof/>
                <w:webHidden/>
              </w:rPr>
              <w:t>8</w:t>
            </w:r>
            <w:r>
              <w:rPr>
                <w:noProof/>
                <w:webHidden/>
              </w:rPr>
              <w:fldChar w:fldCharType="end"/>
            </w:r>
          </w:hyperlink>
        </w:p>
        <w:p w:rsidR="00931B26" w:rsidRDefault="00931B26" w14:paraId="16BA3E4F" w14:textId="79D5EFB6">
          <w:r>
            <w:rPr>
              <w:b/>
              <w:bCs/>
              <w:noProof/>
            </w:rPr>
            <w:fldChar w:fldCharType="end"/>
          </w:r>
        </w:p>
      </w:sdtContent>
    </w:sdt>
    <w:p w:rsidR="00432286" w:rsidRDefault="00432286" w14:paraId="3593089C" w14:textId="77777777">
      <w:pPr>
        <w:spacing w:before="0" w:after="160" w:line="259" w:lineRule="auto"/>
        <w:ind w:left="0"/>
      </w:pPr>
    </w:p>
    <w:p w:rsidR="00432286" w:rsidRDefault="00432286" w14:paraId="6B928087" w14:textId="77777777">
      <w:pPr>
        <w:spacing w:before="0" w:after="160" w:line="259" w:lineRule="auto"/>
        <w:ind w:left="0"/>
      </w:pPr>
    </w:p>
    <w:p w:rsidR="00432286" w:rsidRDefault="00432286" w14:paraId="036891F3" w14:textId="77777777">
      <w:pPr>
        <w:spacing w:before="0" w:after="160" w:line="259" w:lineRule="auto"/>
        <w:ind w:left="0"/>
      </w:pPr>
    </w:p>
    <w:p w:rsidR="00432286" w:rsidRDefault="00432286" w14:paraId="57420B18" w14:textId="77777777">
      <w:pPr>
        <w:spacing w:before="0" w:after="160" w:line="259" w:lineRule="auto"/>
        <w:ind w:left="0"/>
      </w:pPr>
    </w:p>
    <w:p w:rsidR="00432286" w:rsidRDefault="00432286" w14:paraId="59DC19D0" w14:textId="77777777">
      <w:pPr>
        <w:spacing w:before="0" w:after="160" w:line="259" w:lineRule="auto"/>
        <w:ind w:left="0"/>
      </w:pPr>
    </w:p>
    <w:p w:rsidR="00432286" w:rsidRDefault="00432286" w14:paraId="35CC36B6" w14:textId="77777777">
      <w:pPr>
        <w:spacing w:before="0" w:after="160" w:line="259" w:lineRule="auto"/>
        <w:ind w:left="0"/>
      </w:pPr>
    </w:p>
    <w:p w:rsidR="00432286" w:rsidRDefault="00432286" w14:paraId="389331AD" w14:textId="77777777">
      <w:pPr>
        <w:spacing w:before="0" w:after="160" w:line="259" w:lineRule="auto"/>
        <w:ind w:left="0"/>
      </w:pPr>
    </w:p>
    <w:p w:rsidR="00432286" w:rsidRDefault="00432286" w14:paraId="5F541920" w14:textId="77777777">
      <w:pPr>
        <w:spacing w:before="0" w:after="160" w:line="259" w:lineRule="auto"/>
        <w:ind w:left="0"/>
      </w:pPr>
    </w:p>
    <w:p w:rsidR="00432286" w:rsidRDefault="00432286" w14:paraId="27E9743B" w14:textId="77777777">
      <w:pPr>
        <w:spacing w:before="0" w:after="160" w:line="259" w:lineRule="auto"/>
        <w:ind w:left="0"/>
      </w:pPr>
    </w:p>
    <w:p w:rsidR="00432286" w:rsidRDefault="00432286" w14:paraId="65D2DFBF" w14:textId="77777777">
      <w:pPr>
        <w:spacing w:before="0" w:after="160" w:line="259" w:lineRule="auto"/>
        <w:ind w:left="0"/>
      </w:pPr>
    </w:p>
    <w:p w:rsidR="00432286" w:rsidRDefault="00432286" w14:paraId="28FC2D6F" w14:textId="77777777">
      <w:pPr>
        <w:spacing w:before="0" w:after="160" w:line="259" w:lineRule="auto"/>
        <w:ind w:left="0"/>
      </w:pPr>
    </w:p>
    <w:p w:rsidR="00432286" w:rsidRDefault="00432286" w14:paraId="41EB2F21" w14:textId="77777777">
      <w:pPr>
        <w:spacing w:before="0" w:after="160" w:line="259" w:lineRule="auto"/>
        <w:ind w:left="0"/>
      </w:pPr>
    </w:p>
    <w:p w:rsidR="006C4C7B" w:rsidRDefault="006C4C7B" w14:paraId="2BB4BF56" w14:textId="77777777">
      <w:pPr>
        <w:spacing w:before="0" w:after="160" w:line="259" w:lineRule="auto"/>
        <w:ind w:left="0"/>
      </w:pPr>
    </w:p>
    <w:p w:rsidR="006C4C7B" w:rsidRDefault="006C4C7B" w14:paraId="04512640" w14:textId="77777777">
      <w:pPr>
        <w:spacing w:before="0" w:after="160" w:line="259" w:lineRule="auto"/>
        <w:ind w:left="0"/>
      </w:pPr>
    </w:p>
    <w:p w:rsidR="00432286" w:rsidRDefault="00432286" w14:paraId="0AB86A54" w14:textId="77777777">
      <w:pPr>
        <w:spacing w:before="0" w:after="160" w:line="259" w:lineRule="auto"/>
        <w:ind w:left="0"/>
      </w:pPr>
    </w:p>
    <w:p w:rsidR="00432286" w:rsidRDefault="00432286" w14:paraId="59BEB288" w14:textId="77777777">
      <w:pPr>
        <w:spacing w:before="0" w:after="160" w:line="259" w:lineRule="auto"/>
        <w:ind w:left="0"/>
      </w:pPr>
    </w:p>
    <w:p w:rsidRPr="00AC4F37" w:rsidR="008E2FF9" w:rsidP="00E25DF8" w:rsidRDefault="008E2FF9" w14:paraId="57D0E75E" w14:textId="3B861621">
      <w:pPr>
        <w:pStyle w:val="Heading2"/>
        <w:numPr>
          <w:ilvl w:val="0"/>
          <w:numId w:val="2"/>
        </w:numPr>
      </w:pPr>
      <w:bookmarkStart w:name="_Toc215685336" w:id="9"/>
      <w:r w:rsidRPr="00AC4F37">
        <w:t>PURPOSE</w:t>
      </w:r>
      <w:bookmarkEnd w:id="6"/>
      <w:bookmarkEnd w:id="9"/>
    </w:p>
    <w:bookmarkEnd w:id="7"/>
    <w:p w:rsidRPr="006C170A" w:rsidR="00252F4B" w:rsidP="00417197" w:rsidRDefault="00252F4B" w14:paraId="2102DBD2" w14:textId="7E23D81C">
      <w:pPr>
        <w:jc w:val="both"/>
      </w:pPr>
      <w:r w:rsidRPr="00252F4B">
        <w:t xml:space="preserve">The purpose of this policy is to establish a structured approach for </w:t>
      </w:r>
      <w:r w:rsidRPr="00924CC2" w:rsidR="00924CC2">
        <w:t>identifying, reporting, managing, and resolving both</w:t>
      </w:r>
      <w:r w:rsidRPr="002462E0" w:rsidR="00924CC2">
        <w:t xml:space="preserve"> </w:t>
      </w:r>
      <w:r w:rsidR="00E53D50">
        <w:t xml:space="preserve">technology and </w:t>
      </w:r>
      <w:r w:rsidRPr="002462E0" w:rsidR="00924CC2">
        <w:t>cybersecurity incidents to minimi</w:t>
      </w:r>
      <w:r w:rsidR="00C055E6">
        <w:t>s</w:t>
      </w:r>
      <w:r w:rsidRPr="002462E0" w:rsidR="00924CC2">
        <w:t xml:space="preserve">e disruption, protect information </w:t>
      </w:r>
      <w:r w:rsidRPr="00924CC2" w:rsidR="00924CC2">
        <w:t>assets, and maintain business continuity</w:t>
      </w:r>
      <w:r w:rsidRPr="00252F4B">
        <w:t xml:space="preserve"> within </w:t>
      </w:r>
      <w:r>
        <w:t>Aidacare</w:t>
      </w:r>
      <w:r w:rsidRPr="00252F4B">
        <w:t>. It aims to protect the confidentiality, integrity, and availability of information and systems by ensuring timely and effective response actions.</w:t>
      </w:r>
    </w:p>
    <w:p w:rsidR="008E2FF9" w:rsidP="0095352B" w:rsidRDefault="002D3A3E" w14:paraId="7F35AE03" w14:textId="0C0E0EBC">
      <w:pPr>
        <w:pStyle w:val="Heading2"/>
        <w:jc w:val="both"/>
      </w:pPr>
      <w:bookmarkStart w:name="_Toc215685337" w:id="10"/>
      <w:r>
        <w:t>SCOPE</w:t>
      </w:r>
      <w:bookmarkEnd w:id="10"/>
    </w:p>
    <w:p w:rsidR="00785D0E" w:rsidP="004C3A7F" w:rsidRDefault="00785D0E" w14:paraId="5CA11412" w14:textId="74809566">
      <w:pPr>
        <w:rPr>
          <w:lang w:val="en-AU"/>
        </w:rPr>
      </w:pPr>
      <w:r w:rsidRPr="0095096E">
        <w:rPr>
          <w:rFonts w:eastAsia="Arial"/>
        </w:rPr>
        <w:t xml:space="preserve">This policy applies to all data, applications, and systems deemed critical for business operations, including servers, desktops, laptops, databases, and cloud-hosted services. </w:t>
      </w:r>
    </w:p>
    <w:p w:rsidRPr="004C3A7F" w:rsidR="004C3A7F" w:rsidP="004C3A7F" w:rsidRDefault="004C3A7F" w14:paraId="10716798" w14:textId="77777777">
      <w:pPr>
        <w:numPr>
          <w:ilvl w:val="0"/>
          <w:numId w:val="16"/>
        </w:numPr>
        <w:rPr>
          <w:lang w:val="en-AU"/>
        </w:rPr>
      </w:pPr>
      <w:r w:rsidRPr="004C3A7F">
        <w:rPr>
          <w:lang w:val="en-AU"/>
        </w:rPr>
        <w:t>All types of incidents including:</w:t>
      </w:r>
    </w:p>
    <w:p w:rsidRPr="004C3A7F" w:rsidR="004C3A7F" w:rsidP="004C3A7F" w:rsidRDefault="004C3A7F" w14:paraId="699FE2B2" w14:textId="2479EF3E">
      <w:pPr>
        <w:numPr>
          <w:ilvl w:val="1"/>
          <w:numId w:val="16"/>
        </w:numPr>
        <w:rPr>
          <w:lang w:val="en-AU"/>
        </w:rPr>
      </w:pPr>
      <w:r w:rsidRPr="004C3A7F">
        <w:rPr>
          <w:b/>
          <w:bCs/>
          <w:lang w:val="en-AU"/>
        </w:rPr>
        <w:t>Cybersecurity Incidents:</w:t>
      </w:r>
      <w:r w:rsidRPr="004C3A7F">
        <w:rPr>
          <w:lang w:val="en-AU"/>
        </w:rPr>
        <w:t xml:space="preserve"> Unauthori</w:t>
      </w:r>
      <w:r w:rsidR="001358F6">
        <w:rPr>
          <w:lang w:val="en-AU"/>
        </w:rPr>
        <w:t>s</w:t>
      </w:r>
      <w:r w:rsidRPr="004C3A7F">
        <w:rPr>
          <w:lang w:val="en-AU"/>
        </w:rPr>
        <w:t>ed access, malware, phishing, DDoS, data breaches, etc.</w:t>
      </w:r>
    </w:p>
    <w:p w:rsidRPr="00417197" w:rsidR="001324E6" w:rsidP="00417197" w:rsidRDefault="00785D0E" w14:paraId="56D61BF2" w14:textId="19C8DAE5">
      <w:pPr>
        <w:numPr>
          <w:ilvl w:val="1"/>
          <w:numId w:val="16"/>
        </w:numPr>
        <w:rPr>
          <w:lang w:val="en-AU"/>
        </w:rPr>
      </w:pPr>
      <w:r>
        <w:rPr>
          <w:b/>
          <w:bCs/>
          <w:lang w:val="en-AU"/>
        </w:rPr>
        <w:t xml:space="preserve">Technology </w:t>
      </w:r>
      <w:r w:rsidRPr="004C3A7F" w:rsidR="004C3A7F">
        <w:rPr>
          <w:b/>
          <w:bCs/>
          <w:lang w:val="en-AU"/>
        </w:rPr>
        <w:t>Incidents:</w:t>
      </w:r>
      <w:r w:rsidRPr="004C3A7F" w:rsidR="004C3A7F">
        <w:rPr>
          <w:lang w:val="en-AU"/>
        </w:rPr>
        <w:t xml:space="preserve"> </w:t>
      </w:r>
      <w:r w:rsidRPr="00467301" w:rsidR="00467301">
        <w:rPr>
          <w:lang w:val="en-AU"/>
        </w:rPr>
        <w:t>System or application outages, facility issues, process failures, or service disruptions that affect or have the potential to affect the availability, performance, or functionality of critical business applications, services, or supporting infrastructure for business users.</w:t>
      </w:r>
    </w:p>
    <w:p w:rsidR="001A4A8B" w:rsidP="001A4A8B" w:rsidRDefault="001A4A8B" w14:paraId="16D76B4F" w14:textId="77777777">
      <w:pPr>
        <w:pStyle w:val="Heading2"/>
        <w:numPr>
          <w:ilvl w:val="0"/>
          <w:numId w:val="0"/>
        </w:numPr>
        <w:ind w:left="720"/>
      </w:pPr>
      <w:bookmarkStart w:name="_Toc189468063" w:id="11"/>
      <w:bookmarkStart w:name="_Toc215685338" w:id="12"/>
    </w:p>
    <w:p w:rsidRPr="00AE163D" w:rsidR="008E2FF9" w:rsidP="00AC4F37" w:rsidRDefault="008E2FF9" w14:paraId="1FB1DAB9" w14:textId="7949949E">
      <w:pPr>
        <w:pStyle w:val="Heading2"/>
      </w:pPr>
      <w:r w:rsidRPr="00AE163D">
        <w:t>D</w:t>
      </w:r>
      <w:r w:rsidRPr="00AE163D" w:rsidR="00604DE4">
        <w:t>EFINITIONS</w:t>
      </w:r>
      <w:bookmarkEnd w:id="11"/>
      <w:bookmarkEnd w:id="12"/>
    </w:p>
    <w:tbl>
      <w:tblPr>
        <w:tblStyle w:val="GridTable2-Accent3"/>
        <w:tblW w:w="9356"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5F5F5"/>
        <w:tblLook w:val="04A0" w:firstRow="1" w:lastRow="0" w:firstColumn="1" w:lastColumn="0" w:noHBand="0" w:noVBand="1"/>
      </w:tblPr>
      <w:tblGrid>
        <w:gridCol w:w="2835"/>
        <w:gridCol w:w="6521"/>
      </w:tblGrid>
      <w:tr w:rsidR="00767319" w:rsidTr="008B4300" w14:paraId="20F27F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vAlign w:val="center"/>
          </w:tcPr>
          <w:p w:rsidR="00767319" w:rsidRDefault="00767319" w14:paraId="0B70539B" w14:textId="77777777">
            <w:pPr>
              <w:ind w:left="0"/>
            </w:pPr>
            <w:r>
              <w:t xml:space="preserve">Terms </w:t>
            </w:r>
          </w:p>
        </w:tc>
        <w:tc>
          <w:tcPr>
            <w:tcW w:w="6521" w:type="dxa"/>
            <w:shd w:val="clear" w:color="auto" w:fill="F5F5F5"/>
            <w:vAlign w:val="center"/>
          </w:tcPr>
          <w:p w:rsidRPr="00097E1C" w:rsidR="00767319" w:rsidRDefault="00767319" w14:paraId="6F440EA3" w14:textId="77777777">
            <w:pPr>
              <w:ind w:left="0"/>
              <w:cnfStyle w:val="100000000000" w:firstRow="1" w:lastRow="0" w:firstColumn="0" w:lastColumn="0" w:oddVBand="0" w:evenVBand="0" w:oddHBand="0" w:evenHBand="0" w:firstRowFirstColumn="0" w:firstRowLastColumn="0" w:lastRowFirstColumn="0" w:lastRowLastColumn="0"/>
            </w:pPr>
            <w:r>
              <w:t xml:space="preserve">Definition </w:t>
            </w:r>
          </w:p>
        </w:tc>
      </w:tr>
      <w:tr w:rsidR="00D03B5F" w:rsidTr="008B4300" w14:paraId="6CF500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vAlign w:val="center"/>
          </w:tcPr>
          <w:p w:rsidRPr="007015A5" w:rsidR="00D03B5F" w:rsidRDefault="00D03B5F" w14:paraId="30F3239E" w14:textId="3A3EBC72">
            <w:pPr>
              <w:spacing w:before="60" w:after="60"/>
              <w:ind w:left="0"/>
              <w:rPr>
                <w:b w:val="0"/>
                <w:bCs w:val="0"/>
                <w:lang w:val="en-AU"/>
              </w:rPr>
            </w:pPr>
            <w:r w:rsidRPr="00D03B5F">
              <w:rPr>
                <w:lang w:val="en-AU"/>
              </w:rPr>
              <w:t>Event</w:t>
            </w:r>
          </w:p>
        </w:tc>
        <w:tc>
          <w:tcPr>
            <w:tcW w:w="6521" w:type="dxa"/>
            <w:shd w:val="clear" w:color="auto" w:fill="F5F5F5"/>
            <w:vAlign w:val="center"/>
          </w:tcPr>
          <w:p w:rsidRPr="00AA1182" w:rsidR="00D03B5F" w:rsidP="00AA2F71" w:rsidRDefault="007A36C4" w14:paraId="7AAA2908" w14:textId="26F21C73">
            <w:pPr>
              <w:spacing w:before="60" w:after="60"/>
              <w:ind w:left="0"/>
              <w:cnfStyle w:val="000000100000" w:firstRow="0" w:lastRow="0" w:firstColumn="0" w:lastColumn="0" w:oddVBand="0" w:evenVBand="0" w:oddHBand="1" w:evenHBand="0" w:firstRowFirstColumn="0" w:firstRowLastColumn="0" w:lastRowFirstColumn="0" w:lastRowLastColumn="0"/>
            </w:pPr>
            <w:r w:rsidRPr="007A36C4">
              <w:t>Any observable occurrence in an IT system or service, which may be informational, a warning, or an exception, but does not necessarily indicate a failure.</w:t>
            </w:r>
          </w:p>
        </w:tc>
      </w:tr>
      <w:tr w:rsidR="00767319" w:rsidTr="008B4300" w14:paraId="1161298A" w14:textId="77777777">
        <w:tc>
          <w:tcPr>
            <w:cnfStyle w:val="001000000000" w:firstRow="0" w:lastRow="0" w:firstColumn="1" w:lastColumn="0" w:oddVBand="0" w:evenVBand="0" w:oddHBand="0" w:evenHBand="0" w:firstRowFirstColumn="0" w:firstRowLastColumn="0" w:lastRowFirstColumn="0" w:lastRowLastColumn="0"/>
            <w:tcW w:w="2835" w:type="dxa"/>
            <w:shd w:val="clear" w:color="auto" w:fill="F5F5F5"/>
            <w:vAlign w:val="center"/>
          </w:tcPr>
          <w:p w:rsidRPr="00B527C3" w:rsidR="00767319" w:rsidRDefault="009F7235" w14:paraId="120A58A9" w14:textId="06BE10B0">
            <w:pPr>
              <w:spacing w:before="60" w:after="60"/>
              <w:ind w:left="0"/>
              <w:rPr>
                <w:lang w:val="en-AU"/>
              </w:rPr>
            </w:pPr>
            <w:r w:rsidRPr="00B527C3">
              <w:rPr>
                <w:lang w:val="en-AU"/>
              </w:rPr>
              <w:t>Incident</w:t>
            </w:r>
          </w:p>
        </w:tc>
        <w:tc>
          <w:tcPr>
            <w:tcW w:w="6521" w:type="dxa"/>
            <w:shd w:val="clear" w:color="auto" w:fill="F5F5F5"/>
            <w:vAlign w:val="center"/>
          </w:tcPr>
          <w:p w:rsidRPr="003755E5" w:rsidR="00E73A23" w:rsidP="00AA2F71" w:rsidRDefault="00E73A23" w14:paraId="656B43EE" w14:textId="3C4AFAB9">
            <w:pPr>
              <w:spacing w:before="60" w:after="60"/>
              <w:ind w:left="0"/>
              <w:cnfStyle w:val="000000000000" w:firstRow="0" w:lastRow="0" w:firstColumn="0" w:lastColumn="0" w:oddVBand="0" w:evenVBand="0" w:oddHBand="0" w:evenHBand="0" w:firstRowFirstColumn="0" w:firstRowLastColumn="0" w:lastRowFirstColumn="0" w:lastRowLastColumn="0"/>
              <w:rPr>
                <w:color w:val="EE0000"/>
              </w:rPr>
            </w:pPr>
            <w:r w:rsidRPr="00E73A23">
              <w:t xml:space="preserve">An incident is an unplanned interruption, </w:t>
            </w:r>
            <w:r>
              <w:t>degradation in system performance</w:t>
            </w:r>
            <w:r w:rsidRPr="00E73A23">
              <w:t>, failure of a system, service, or process that impacts or has the potential to impact business operations</w:t>
            </w:r>
            <w:r w:rsidR="003755E5">
              <w:t xml:space="preserve">, </w:t>
            </w:r>
            <w:commentRangeStart w:id="13"/>
            <w:r w:rsidRPr="003755E5" w:rsidR="003755E5">
              <w:rPr>
                <w:color w:val="EE0000"/>
                <w:highlight w:val="yellow"/>
              </w:rPr>
              <w:t>subject to the criticality of the system, service &amp; process.</w:t>
            </w:r>
            <w:r w:rsidRPr="003755E5" w:rsidR="003755E5">
              <w:rPr>
                <w:color w:val="EE0000"/>
              </w:rPr>
              <w:t xml:space="preserve"> </w:t>
            </w:r>
            <w:commentRangeEnd w:id="13"/>
            <w:r w:rsidRPr="003755E5" w:rsidR="003755E5">
              <w:rPr>
                <w:rStyle w:val="CommentReference"/>
                <w:color w:val="EE0000"/>
                <w:sz w:val="22"/>
                <w:szCs w:val="22"/>
              </w:rPr>
              <w:commentReference w:id="13"/>
            </w:r>
          </w:p>
          <w:p w:rsidRPr="006C170A" w:rsidR="00767319" w:rsidP="00AA2F71" w:rsidRDefault="00E73A23" w14:paraId="31F7FAE6" w14:textId="02068EF6">
            <w:pPr>
              <w:spacing w:before="60" w:after="60"/>
              <w:ind w:left="0"/>
              <w:cnfStyle w:val="000000000000" w:firstRow="0" w:lastRow="0" w:firstColumn="0" w:lastColumn="0" w:oddVBand="0" w:evenVBand="0" w:oddHBand="0" w:evenHBand="0" w:firstRowFirstColumn="0" w:firstRowLastColumn="0" w:lastRowFirstColumn="0" w:lastRowLastColumn="0"/>
            </w:pPr>
            <w:r w:rsidRPr="00E73A23">
              <w:t>An incident may also be triggered when multiple events of interest, identified through alarms, thresholds, or correlation rules, collectively indicate a condition requiring investigation or response</w:t>
            </w:r>
            <w:r w:rsidR="003755E5">
              <w:t xml:space="preserve">, </w:t>
            </w:r>
            <w:commentRangeStart w:id="14"/>
            <w:r w:rsidRPr="003755E5" w:rsidR="003755E5">
              <w:rPr>
                <w:color w:val="EE0000"/>
                <w:highlight w:val="yellow"/>
              </w:rPr>
              <w:t>while individually would not be considered to be an incident.</w:t>
            </w:r>
            <w:commentRangeEnd w:id="14"/>
            <w:r w:rsidRPr="006C170A" w:rsidR="003755E5">
              <w:rPr>
                <w:rStyle w:val="CommentReference"/>
                <w:sz w:val="22"/>
                <w:szCs w:val="22"/>
              </w:rPr>
              <w:commentReference w:id="14"/>
            </w:r>
          </w:p>
        </w:tc>
      </w:tr>
      <w:tr w:rsidR="00767319" w:rsidTr="008B4300" w14:paraId="076A85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vAlign w:val="center"/>
          </w:tcPr>
          <w:p w:rsidRPr="00B527C3" w:rsidR="00767319" w:rsidRDefault="003569CC" w14:paraId="578360C2" w14:textId="632EF670">
            <w:pPr>
              <w:spacing w:before="60" w:after="60"/>
              <w:ind w:left="0"/>
              <w:rPr>
                <w:lang w:val="en-AU"/>
              </w:rPr>
            </w:pPr>
            <w:r w:rsidRPr="00B527C3">
              <w:rPr>
                <w:lang w:val="en-AU"/>
              </w:rPr>
              <w:t xml:space="preserve">Cyber </w:t>
            </w:r>
            <w:r w:rsidRPr="00B527C3" w:rsidR="00AA1182">
              <w:rPr>
                <w:lang w:val="en-AU"/>
              </w:rPr>
              <w:t>Incident</w:t>
            </w:r>
          </w:p>
        </w:tc>
        <w:tc>
          <w:tcPr>
            <w:tcW w:w="6521" w:type="dxa"/>
            <w:shd w:val="clear" w:color="auto" w:fill="F5F5F5"/>
            <w:vAlign w:val="center"/>
          </w:tcPr>
          <w:p w:rsidRPr="006C170A" w:rsidR="00767319" w:rsidP="002E219C" w:rsidRDefault="00253F04" w14:paraId="6623D335" w14:textId="6C31A70A">
            <w:pPr>
              <w:spacing w:before="60" w:after="60"/>
              <w:ind w:left="0"/>
              <w:cnfStyle w:val="000000100000" w:firstRow="0" w:lastRow="0" w:firstColumn="0" w:lastColumn="0" w:oddVBand="0" w:evenVBand="0" w:oddHBand="1" w:evenHBand="0" w:firstRowFirstColumn="0" w:firstRowLastColumn="0" w:lastRowFirstColumn="0" w:lastRowLastColumn="0"/>
            </w:pPr>
            <w:r>
              <w:t>S</w:t>
            </w:r>
            <w:r w:rsidRPr="00253F04">
              <w:t>ecurity</w:t>
            </w:r>
            <w:r>
              <w:t xml:space="preserve"> </w:t>
            </w:r>
            <w:r w:rsidRPr="00253F04">
              <w:t xml:space="preserve">related event or confirmed occurrence that </w:t>
            </w:r>
            <w:commentRangeStart w:id="15"/>
            <w:r w:rsidRPr="003755E5" w:rsidR="003755E5">
              <w:rPr>
                <w:color w:val="EE0000"/>
                <w:highlight w:val="yellow"/>
              </w:rPr>
              <w:t>significantly</w:t>
            </w:r>
            <w:r w:rsidRPr="003755E5" w:rsidR="003755E5">
              <w:rPr>
                <w:color w:val="EE0000"/>
              </w:rPr>
              <w:t xml:space="preserve"> </w:t>
            </w:r>
            <w:commentRangeEnd w:id="15"/>
            <w:r w:rsidRPr="00253F04" w:rsidR="003755E5">
              <w:rPr>
                <w:rStyle w:val="CommentReference"/>
                <w:sz w:val="22"/>
                <w:szCs w:val="22"/>
              </w:rPr>
              <w:commentReference w:id="15"/>
            </w:r>
            <w:r w:rsidRPr="00253F04">
              <w:t>threatens or compromises the confidentiality, integrity, or availability of information systems or data.</w:t>
            </w:r>
          </w:p>
        </w:tc>
      </w:tr>
      <w:tr w:rsidR="00C4726D" w:rsidTr="009111DA" w14:paraId="173019C7" w14:textId="77777777">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C4726D" w:rsidP="00C4726D" w:rsidRDefault="00C4726D" w14:paraId="1C84D36A" w14:textId="11C04A55">
            <w:pPr>
              <w:spacing w:before="60" w:after="60"/>
              <w:ind w:left="0"/>
            </w:pPr>
            <w:r w:rsidRPr="00C524C7">
              <w:t xml:space="preserve">Business Impact Analysis (BIA) </w:t>
            </w:r>
          </w:p>
        </w:tc>
        <w:tc>
          <w:tcPr>
            <w:tcW w:w="6521" w:type="dxa"/>
            <w:shd w:val="clear" w:color="auto" w:fill="F5F5F5"/>
            <w:vAlign w:val="center"/>
          </w:tcPr>
          <w:p w:rsidRPr="006C170A" w:rsidR="00C4726D" w:rsidP="00C4726D" w:rsidRDefault="00C4726D" w14:paraId="2EAF53D7" w14:textId="18F06311">
            <w:pPr>
              <w:spacing w:before="60" w:after="60"/>
              <w:ind w:left="0"/>
              <w:cnfStyle w:val="000000000000" w:firstRow="0" w:lastRow="0" w:firstColumn="0" w:lastColumn="0" w:oddVBand="0" w:evenVBand="0" w:oddHBand="0" w:evenHBand="0" w:firstRowFirstColumn="0" w:firstRowLastColumn="0" w:lastRowFirstColumn="0" w:lastRowLastColumn="0"/>
            </w:pPr>
            <w:r>
              <w:t xml:space="preserve">The process of identifying </w:t>
            </w:r>
            <w:r w:rsidRPr="00CE3B18">
              <w:t xml:space="preserve">critical business functions and </w:t>
            </w:r>
            <w:r>
              <w:t xml:space="preserve">assessment of </w:t>
            </w:r>
            <w:r w:rsidRPr="00CE3B18">
              <w:t>the impact of their disruption</w:t>
            </w:r>
            <w:r>
              <w:t xml:space="preserve"> on the organisation</w:t>
            </w:r>
            <w:r w:rsidRPr="00CE3B18">
              <w:t>.</w:t>
            </w:r>
          </w:p>
        </w:tc>
      </w:tr>
      <w:tr w:rsidR="00C4726D" w:rsidTr="009111DA" w14:paraId="620F1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C4726D" w:rsidP="00C4726D" w:rsidRDefault="00C4726D" w14:paraId="2B59A363" w14:textId="59154D64">
            <w:pPr>
              <w:spacing w:before="60" w:after="60"/>
              <w:ind w:left="0"/>
            </w:pPr>
            <w:r w:rsidRPr="00C524C7">
              <w:t>Critical Systems</w:t>
            </w:r>
          </w:p>
        </w:tc>
        <w:tc>
          <w:tcPr>
            <w:tcW w:w="6521" w:type="dxa"/>
            <w:shd w:val="clear" w:color="auto" w:fill="F5F5F5"/>
            <w:vAlign w:val="center"/>
          </w:tcPr>
          <w:p w:rsidRPr="006C170A" w:rsidR="00C4726D" w:rsidP="00C4726D" w:rsidRDefault="00C4726D" w14:paraId="28DDDA5E" w14:textId="2146DF17">
            <w:pPr>
              <w:spacing w:before="60" w:after="60"/>
              <w:ind w:left="0"/>
              <w:cnfStyle w:val="000000100000" w:firstRow="0" w:lastRow="0" w:firstColumn="0" w:lastColumn="0" w:oddVBand="0" w:evenVBand="0" w:oddHBand="1" w:evenHBand="0" w:firstRowFirstColumn="0" w:firstRowLastColumn="0" w:lastRowFirstColumn="0" w:lastRowLastColumn="0"/>
            </w:pPr>
            <w:r w:rsidRPr="00512769">
              <w:t xml:space="preserve">IT systems, applications, or processes that are essential to business operations and </w:t>
            </w:r>
            <w:r>
              <w:t>should be</w:t>
            </w:r>
            <w:r w:rsidRPr="00512769">
              <w:t xml:space="preserve"> prioriti</w:t>
            </w:r>
            <w:r>
              <w:t>s</w:t>
            </w:r>
            <w:r w:rsidRPr="00512769">
              <w:t>ed for recovery.</w:t>
            </w:r>
            <w:r>
              <w:t xml:space="preserve"> The critical systems are identified during the business impact analysis.</w:t>
            </w:r>
          </w:p>
        </w:tc>
      </w:tr>
      <w:tr w:rsidR="00C4726D" w:rsidTr="009111DA" w14:paraId="10C00E2F" w14:textId="77777777">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C4726D" w:rsidP="00C4726D" w:rsidRDefault="00C4726D" w14:paraId="011ADE29" w14:textId="36E94AC6">
            <w:pPr>
              <w:spacing w:before="60" w:after="60"/>
              <w:ind w:left="0"/>
            </w:pPr>
            <w:r w:rsidRPr="00C524C7">
              <w:rPr>
                <w:lang w:val="en-AU"/>
              </w:rPr>
              <w:lastRenderedPageBreak/>
              <w:t>Downtime</w:t>
            </w:r>
          </w:p>
        </w:tc>
        <w:tc>
          <w:tcPr>
            <w:tcW w:w="6521" w:type="dxa"/>
            <w:shd w:val="clear" w:color="auto" w:fill="F5F5F5"/>
          </w:tcPr>
          <w:p w:rsidR="00C4726D" w:rsidP="00C4726D" w:rsidRDefault="00C4726D" w14:paraId="7EC96F4E" w14:textId="2EE66A78">
            <w:pPr>
              <w:spacing w:before="60" w:after="60"/>
              <w:ind w:left="0"/>
              <w:cnfStyle w:val="000000000000" w:firstRow="0" w:lastRow="0" w:firstColumn="0" w:lastColumn="0" w:oddVBand="0" w:evenVBand="0" w:oddHBand="0" w:evenHBand="0" w:firstRowFirstColumn="0" w:firstRowLastColumn="0" w:lastRowFirstColumn="0" w:lastRowLastColumn="0"/>
            </w:pPr>
            <w:r w:rsidRPr="00A01A77">
              <w:t>The period during which a system, application, or service is unavailable or non-operational.</w:t>
            </w:r>
          </w:p>
        </w:tc>
      </w:tr>
      <w:tr w:rsidR="00C4726D" w:rsidTr="009111DA" w14:paraId="7FA016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C4726D" w:rsidP="00C4726D" w:rsidRDefault="00C4726D" w14:paraId="2865B725" w14:textId="588F3D95">
            <w:pPr>
              <w:spacing w:before="60" w:after="60"/>
              <w:ind w:left="0"/>
            </w:pPr>
            <w:r w:rsidRPr="00C524C7">
              <w:rPr>
                <w:lang w:val="en-AU"/>
              </w:rPr>
              <w:t>Failover</w:t>
            </w:r>
          </w:p>
        </w:tc>
        <w:tc>
          <w:tcPr>
            <w:tcW w:w="6521" w:type="dxa"/>
            <w:shd w:val="clear" w:color="auto" w:fill="F5F5F5"/>
          </w:tcPr>
          <w:p w:rsidR="00C4726D" w:rsidP="00C4726D" w:rsidRDefault="00C4726D" w14:paraId="612FBE30" w14:textId="0A3A5B9E">
            <w:pPr>
              <w:spacing w:before="60" w:after="60"/>
              <w:ind w:left="0"/>
              <w:cnfStyle w:val="000000100000" w:firstRow="0" w:lastRow="0" w:firstColumn="0" w:lastColumn="0" w:oddVBand="0" w:evenVBand="0" w:oddHBand="1" w:evenHBand="0" w:firstRowFirstColumn="0" w:firstRowLastColumn="0" w:lastRowFirstColumn="0" w:lastRowLastColumn="0"/>
            </w:pPr>
            <w:r w:rsidRPr="00A01A77">
              <w:t>The process of switching to a redundant or standby system, server, or network upon the failure of the primary system.</w:t>
            </w:r>
          </w:p>
        </w:tc>
      </w:tr>
      <w:tr w:rsidR="00F44065" w:rsidTr="00284DEF" w14:paraId="39D9A068" w14:textId="77777777">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F44065" w:rsidP="00F44065" w:rsidRDefault="00F44065" w14:paraId="60CE5853" w14:textId="1317325B">
            <w:pPr>
              <w:spacing w:before="60" w:after="60"/>
              <w:ind w:left="0"/>
            </w:pPr>
            <w:r w:rsidRPr="00C524C7">
              <w:rPr>
                <w:lang w:val="en-AU"/>
              </w:rPr>
              <w:t>Recovery Time Objective (RTO)</w:t>
            </w:r>
          </w:p>
        </w:tc>
        <w:tc>
          <w:tcPr>
            <w:tcW w:w="6521" w:type="dxa"/>
            <w:shd w:val="clear" w:color="auto" w:fill="F5F5F5"/>
            <w:vAlign w:val="center"/>
          </w:tcPr>
          <w:p w:rsidR="00F44065" w:rsidP="00F44065" w:rsidRDefault="00F44065" w14:paraId="671F6103" w14:textId="7BF385DA">
            <w:pPr>
              <w:spacing w:before="60" w:after="60"/>
              <w:ind w:left="0"/>
              <w:cnfStyle w:val="000000000000" w:firstRow="0" w:lastRow="0" w:firstColumn="0" w:lastColumn="0" w:oddVBand="0" w:evenVBand="0" w:oddHBand="0" w:evenHBand="0" w:firstRowFirstColumn="0" w:firstRowLastColumn="0" w:lastRowFirstColumn="0" w:lastRowLastColumn="0"/>
            </w:pPr>
            <w:r w:rsidRPr="00F53F02">
              <w:t xml:space="preserve">Defines the </w:t>
            </w:r>
            <w:r>
              <w:t xml:space="preserve">target recovery timelines for the restoration of </w:t>
            </w:r>
            <w:r w:rsidRPr="00F53F02">
              <w:t>business operations.</w:t>
            </w:r>
          </w:p>
        </w:tc>
      </w:tr>
      <w:tr w:rsidR="00F44065" w:rsidTr="00284DEF" w14:paraId="2AB2C1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5F5F5"/>
          </w:tcPr>
          <w:p w:rsidRPr="00B527C3" w:rsidR="00F44065" w:rsidP="00F44065" w:rsidRDefault="00F44065" w14:paraId="764DB422" w14:textId="4862F042">
            <w:pPr>
              <w:spacing w:before="60" w:after="60"/>
              <w:ind w:left="0"/>
            </w:pPr>
            <w:r w:rsidRPr="00C524C7">
              <w:rPr>
                <w:lang w:val="en-AU"/>
              </w:rPr>
              <w:t>Recovery Point Objective (RPO)</w:t>
            </w:r>
          </w:p>
        </w:tc>
        <w:tc>
          <w:tcPr>
            <w:tcW w:w="6521" w:type="dxa"/>
            <w:shd w:val="clear" w:color="auto" w:fill="F5F5F5"/>
            <w:vAlign w:val="center"/>
          </w:tcPr>
          <w:p w:rsidR="00F44065" w:rsidP="00F44065" w:rsidRDefault="00F44065" w14:paraId="1E046C12" w14:textId="16A7FBC1">
            <w:pPr>
              <w:spacing w:before="60" w:after="60"/>
              <w:ind w:left="0"/>
              <w:cnfStyle w:val="000000100000" w:firstRow="0" w:lastRow="0" w:firstColumn="0" w:lastColumn="0" w:oddVBand="0" w:evenVBand="0" w:oddHBand="1" w:evenHBand="0" w:firstRowFirstColumn="0" w:firstRowLastColumn="0" w:lastRowFirstColumn="0" w:lastRowLastColumn="0"/>
            </w:pPr>
            <w:r w:rsidRPr="00087554">
              <w:t>Specifies the maximum acceptable amount of data loss measured in time before a disruption.</w:t>
            </w:r>
          </w:p>
        </w:tc>
      </w:tr>
    </w:tbl>
    <w:p w:rsidR="008B4300" w:rsidP="008B4300" w:rsidRDefault="008B4300" w14:paraId="7B34EB39" w14:textId="77777777">
      <w:pPr>
        <w:pStyle w:val="Heading2"/>
        <w:numPr>
          <w:ilvl w:val="0"/>
          <w:numId w:val="0"/>
        </w:numPr>
        <w:ind w:left="720"/>
      </w:pPr>
      <w:bookmarkStart w:name="_Toc215685339" w:id="16"/>
    </w:p>
    <w:p w:rsidR="00B01CDE" w:rsidP="00B01CDE" w:rsidRDefault="00B01CDE" w14:paraId="77252577" w14:textId="1C04B232">
      <w:pPr>
        <w:pStyle w:val="Heading2"/>
      </w:pPr>
      <w:r>
        <w:t>NIST CSF REQUIREMENTS</w:t>
      </w:r>
      <w:bookmarkEnd w:id="16"/>
    </w:p>
    <w:p w:rsidR="00B01CDE" w:rsidP="00B01CDE" w:rsidRDefault="00B01CDE" w14:paraId="671B4036" w14:textId="77777777">
      <w:r>
        <w:t>Following are the key requirements from NIST Cybersecurity frameworks which are relevant to this policy:</w:t>
      </w:r>
    </w:p>
    <w:tbl>
      <w:tblPr>
        <w:tblStyle w:val="GridTable2-Accent3"/>
        <w:tblW w:w="9356"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5F5F5"/>
        <w:tblLook w:val="04A0" w:firstRow="1" w:lastRow="0" w:firstColumn="1" w:lastColumn="0" w:noHBand="0" w:noVBand="1"/>
      </w:tblPr>
      <w:tblGrid>
        <w:gridCol w:w="1985"/>
        <w:gridCol w:w="7371"/>
      </w:tblGrid>
      <w:tr w:rsidR="0056761A" w:rsidTr="00B527C3" w14:paraId="13B027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5F5F5"/>
            <w:vAlign w:val="center"/>
          </w:tcPr>
          <w:p w:rsidR="0056761A" w:rsidRDefault="008E169E" w14:paraId="48634EDA" w14:textId="037E344F">
            <w:pPr>
              <w:ind w:left="0"/>
            </w:pPr>
            <w:r>
              <w:t>CSF Function</w:t>
            </w:r>
          </w:p>
        </w:tc>
        <w:tc>
          <w:tcPr>
            <w:tcW w:w="7371" w:type="dxa"/>
            <w:shd w:val="clear" w:color="auto" w:fill="F5F5F5"/>
            <w:vAlign w:val="center"/>
          </w:tcPr>
          <w:p w:rsidRPr="00097E1C" w:rsidR="0056761A" w:rsidRDefault="008E169E" w14:paraId="24D4D305" w14:textId="0A819509">
            <w:pPr>
              <w:ind w:left="0"/>
              <w:cnfStyle w:val="100000000000" w:firstRow="1" w:lastRow="0" w:firstColumn="0" w:lastColumn="0" w:oddVBand="0" w:evenVBand="0" w:oddHBand="0" w:evenHBand="0" w:firstRowFirstColumn="0" w:firstRowLastColumn="0" w:lastRowFirstColumn="0" w:lastRowLastColumn="0"/>
            </w:pPr>
            <w:r>
              <w:t>Sub</w:t>
            </w:r>
            <w:r w:rsidR="00CE2765">
              <w:t>category</w:t>
            </w:r>
            <w:r w:rsidR="0056761A">
              <w:t xml:space="preserve"> </w:t>
            </w:r>
          </w:p>
        </w:tc>
      </w:tr>
      <w:tr w:rsidR="0056761A" w:rsidTr="00B527C3" w14:paraId="4EA1BB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5F5F5"/>
            <w:vAlign w:val="center"/>
          </w:tcPr>
          <w:p w:rsidRPr="007015A5" w:rsidR="0056761A" w:rsidRDefault="000710EA" w14:paraId="67F2E9A3" w14:textId="1FCEF1B7">
            <w:pPr>
              <w:spacing w:before="60" w:after="60"/>
              <w:ind w:left="0"/>
              <w:rPr>
                <w:lang w:val="en-AU"/>
              </w:rPr>
            </w:pPr>
            <w:r w:rsidRPr="00DD3F4A">
              <w:rPr>
                <w:lang w:val="en-AU"/>
              </w:rPr>
              <w:t>Govern</w:t>
            </w:r>
            <w:r w:rsidR="00021377">
              <w:rPr>
                <w:lang w:val="en-AU"/>
              </w:rPr>
              <w:t xml:space="preserve"> (GV)</w:t>
            </w:r>
          </w:p>
        </w:tc>
        <w:tc>
          <w:tcPr>
            <w:tcW w:w="7371" w:type="dxa"/>
            <w:shd w:val="clear" w:color="auto" w:fill="F5F5F5"/>
            <w:vAlign w:val="center"/>
          </w:tcPr>
          <w:p w:rsidRPr="006C170A" w:rsidR="0056761A" w:rsidP="007015A5" w:rsidRDefault="00EC7199" w14:paraId="6CFA0514" w14:textId="49A29E3F">
            <w:pPr>
              <w:spacing w:before="60" w:after="60"/>
              <w:ind w:left="0"/>
              <w:cnfStyle w:val="000000100000" w:firstRow="0" w:lastRow="0" w:firstColumn="0" w:lastColumn="0" w:oddVBand="0" w:evenVBand="0" w:oddHBand="1" w:evenHBand="0" w:firstRowFirstColumn="0" w:firstRowLastColumn="0" w:lastRowFirstColumn="0" w:lastRowLastColumn="0"/>
            </w:pPr>
            <w:r w:rsidRPr="00EC7199">
              <w:t>GV.SC-08: Relevant suppliers and other third parties are included in incident planning, response, and recovery activities</w:t>
            </w:r>
          </w:p>
        </w:tc>
      </w:tr>
      <w:tr w:rsidR="003C0C9B" w:rsidTr="00B527C3" w14:paraId="24F0A560" w14:textId="77777777">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5F5F5"/>
            <w:vAlign w:val="center"/>
          </w:tcPr>
          <w:p w:rsidRPr="007015A5" w:rsidR="003C0C9B" w:rsidRDefault="003C0C9B" w14:paraId="2DA56159" w14:textId="70C3A459">
            <w:pPr>
              <w:spacing w:before="60" w:after="60"/>
              <w:ind w:left="0"/>
              <w:rPr>
                <w:lang w:val="en-AU"/>
              </w:rPr>
            </w:pPr>
            <w:r w:rsidRPr="00DD3F4A">
              <w:rPr>
                <w:lang w:val="en-AU"/>
              </w:rPr>
              <w:t>Detect</w:t>
            </w:r>
            <w:r w:rsidR="00021377">
              <w:rPr>
                <w:lang w:val="en-AU"/>
              </w:rPr>
              <w:t xml:space="preserve"> (DE)</w:t>
            </w:r>
          </w:p>
        </w:tc>
        <w:tc>
          <w:tcPr>
            <w:tcW w:w="7371" w:type="dxa"/>
            <w:shd w:val="clear" w:color="auto" w:fill="F5F5F5"/>
            <w:vAlign w:val="center"/>
          </w:tcPr>
          <w:p w:rsidRPr="006C170A" w:rsidR="003C0C9B" w:rsidP="007015A5" w:rsidRDefault="003C0C9B" w14:paraId="3C946B99" w14:textId="49B8E3E1">
            <w:pPr>
              <w:spacing w:before="60" w:after="60"/>
              <w:ind w:left="0"/>
              <w:cnfStyle w:val="000000000000" w:firstRow="0" w:lastRow="0" w:firstColumn="0" w:lastColumn="0" w:oddVBand="0" w:evenVBand="0" w:oddHBand="0" w:evenHBand="0" w:firstRowFirstColumn="0" w:firstRowLastColumn="0" w:lastRowFirstColumn="0" w:lastRowLastColumn="0"/>
            </w:pPr>
            <w:r w:rsidRPr="00E65428">
              <w:t>DE.AE-02: Potentially adverse events are analy</w:t>
            </w:r>
            <w:r>
              <w:t>s</w:t>
            </w:r>
            <w:r w:rsidRPr="00E65428">
              <w:t>ed to better understand associated activities</w:t>
            </w:r>
          </w:p>
        </w:tc>
      </w:tr>
      <w:tr w:rsidR="003C0C9B" w:rsidTr="00B527C3" w14:paraId="282FA7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C0C9B" w:rsidRDefault="003C0C9B" w14:paraId="2832E552" w14:textId="77777777">
            <w:pPr>
              <w:spacing w:before="60" w:after="60"/>
              <w:ind w:left="0"/>
              <w:rPr>
                <w:lang w:val="en-AU"/>
              </w:rPr>
            </w:pPr>
          </w:p>
        </w:tc>
        <w:tc>
          <w:tcPr>
            <w:tcW w:w="7371" w:type="dxa"/>
            <w:shd w:val="clear" w:color="auto" w:fill="F5F5F5"/>
            <w:vAlign w:val="center"/>
          </w:tcPr>
          <w:p w:rsidRPr="00E65428" w:rsidR="003C0C9B" w:rsidP="007015A5" w:rsidRDefault="003C0C9B" w14:paraId="439437DB" w14:textId="6350E62E">
            <w:pPr>
              <w:spacing w:before="60" w:after="60"/>
              <w:ind w:left="0"/>
              <w:cnfStyle w:val="000000100000" w:firstRow="0" w:lastRow="0" w:firstColumn="0" w:lastColumn="0" w:oddVBand="0" w:evenVBand="0" w:oddHBand="1" w:evenHBand="0" w:firstRowFirstColumn="0" w:firstRowLastColumn="0" w:lastRowFirstColumn="0" w:lastRowLastColumn="0"/>
            </w:pPr>
            <w:r w:rsidRPr="00E65428">
              <w:t>DE.AE-03: Information is correlated from multiple sources</w:t>
            </w:r>
          </w:p>
        </w:tc>
      </w:tr>
      <w:tr w:rsidR="003C0C9B" w:rsidTr="00B527C3" w14:paraId="04997011"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C0C9B" w:rsidRDefault="003C0C9B" w14:paraId="3CEDA0CA" w14:textId="77777777">
            <w:pPr>
              <w:spacing w:before="60" w:after="60"/>
              <w:ind w:left="0"/>
              <w:rPr>
                <w:lang w:val="en-AU"/>
              </w:rPr>
            </w:pPr>
          </w:p>
        </w:tc>
        <w:tc>
          <w:tcPr>
            <w:tcW w:w="7371" w:type="dxa"/>
            <w:shd w:val="clear" w:color="auto" w:fill="F5F5F5"/>
            <w:vAlign w:val="center"/>
          </w:tcPr>
          <w:p w:rsidRPr="00E65428" w:rsidR="003C0C9B" w:rsidP="007015A5" w:rsidRDefault="003C0C9B" w14:paraId="033E358F" w14:textId="6F7EAA77">
            <w:pPr>
              <w:spacing w:before="60" w:after="60"/>
              <w:ind w:left="0"/>
              <w:cnfStyle w:val="000000000000" w:firstRow="0" w:lastRow="0" w:firstColumn="0" w:lastColumn="0" w:oddVBand="0" w:evenVBand="0" w:oddHBand="0" w:evenHBand="0" w:firstRowFirstColumn="0" w:firstRowLastColumn="0" w:lastRowFirstColumn="0" w:lastRowLastColumn="0"/>
            </w:pPr>
            <w:r w:rsidRPr="00E65428">
              <w:t>DE.AE-04: The estimated impact and scope of adverse events are determined</w:t>
            </w:r>
            <w:r>
              <w:t>.</w:t>
            </w:r>
          </w:p>
        </w:tc>
      </w:tr>
      <w:tr w:rsidR="003C0C9B" w:rsidTr="00B527C3" w14:paraId="2DB0A6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C0C9B" w:rsidRDefault="003C0C9B" w14:paraId="49905174" w14:textId="77777777">
            <w:pPr>
              <w:spacing w:before="60" w:after="60"/>
              <w:ind w:left="0"/>
              <w:rPr>
                <w:lang w:val="en-AU"/>
              </w:rPr>
            </w:pPr>
          </w:p>
        </w:tc>
        <w:tc>
          <w:tcPr>
            <w:tcW w:w="7371" w:type="dxa"/>
            <w:shd w:val="clear" w:color="auto" w:fill="F5F5F5"/>
            <w:vAlign w:val="center"/>
          </w:tcPr>
          <w:p w:rsidRPr="00E65428" w:rsidR="003C0C9B" w:rsidP="007015A5" w:rsidRDefault="003C0C9B" w14:paraId="40919FEA" w14:textId="4D0BBF68">
            <w:pPr>
              <w:spacing w:before="60" w:after="60"/>
              <w:ind w:left="0"/>
              <w:cnfStyle w:val="000000100000" w:firstRow="0" w:lastRow="0" w:firstColumn="0" w:lastColumn="0" w:oddVBand="0" w:evenVBand="0" w:oddHBand="1" w:evenHBand="0" w:firstRowFirstColumn="0" w:firstRowLastColumn="0" w:lastRowFirstColumn="0" w:lastRowLastColumn="0"/>
            </w:pPr>
            <w:r w:rsidRPr="005C3E0C">
              <w:t>DE.AE-06: Information on adverse events is provided to authorized staff and tools</w:t>
            </w:r>
            <w:r>
              <w:t>.</w:t>
            </w:r>
          </w:p>
        </w:tc>
      </w:tr>
      <w:tr w:rsidR="003C0C9B" w:rsidTr="00B527C3" w14:paraId="313F7BE0"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C0C9B" w:rsidRDefault="003C0C9B" w14:paraId="02ED7820" w14:textId="77777777">
            <w:pPr>
              <w:spacing w:before="60" w:after="60"/>
              <w:ind w:left="0"/>
              <w:rPr>
                <w:lang w:val="en-AU"/>
              </w:rPr>
            </w:pPr>
          </w:p>
        </w:tc>
        <w:tc>
          <w:tcPr>
            <w:tcW w:w="7371" w:type="dxa"/>
            <w:shd w:val="clear" w:color="auto" w:fill="F5F5F5"/>
            <w:vAlign w:val="center"/>
          </w:tcPr>
          <w:p w:rsidRPr="00E65428" w:rsidR="003C0C9B" w:rsidP="007015A5" w:rsidRDefault="003C0C9B" w14:paraId="6B2623FC" w14:textId="0F8E9A1D">
            <w:pPr>
              <w:spacing w:before="60" w:after="60"/>
              <w:ind w:left="0"/>
              <w:cnfStyle w:val="000000000000" w:firstRow="0" w:lastRow="0" w:firstColumn="0" w:lastColumn="0" w:oddVBand="0" w:evenVBand="0" w:oddHBand="0" w:evenHBand="0" w:firstRowFirstColumn="0" w:firstRowLastColumn="0" w:lastRowFirstColumn="0" w:lastRowLastColumn="0"/>
            </w:pPr>
            <w:r w:rsidRPr="005C3E0C">
              <w:t>DE.AE-08: Incidents are declared when adverse events meet the defined incident criteria</w:t>
            </w:r>
            <w:r>
              <w:t>.</w:t>
            </w:r>
          </w:p>
        </w:tc>
      </w:tr>
      <w:tr w:rsidR="003407E0" w:rsidTr="00B527C3" w14:paraId="677E21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5F5F5"/>
            <w:vAlign w:val="center"/>
          </w:tcPr>
          <w:p w:rsidRPr="00DD3F4A" w:rsidR="003407E0" w:rsidRDefault="003407E0" w14:paraId="567BF57F" w14:textId="66168150">
            <w:pPr>
              <w:spacing w:before="60" w:after="60"/>
              <w:ind w:left="0"/>
            </w:pPr>
            <w:r w:rsidRPr="00DD3F4A">
              <w:t>Respond</w:t>
            </w:r>
            <w:r w:rsidR="00021377">
              <w:t xml:space="preserve"> </w:t>
            </w:r>
            <w:r w:rsidR="001625CC">
              <w:t>(RS)</w:t>
            </w:r>
          </w:p>
        </w:tc>
        <w:tc>
          <w:tcPr>
            <w:tcW w:w="7371" w:type="dxa"/>
            <w:shd w:val="clear" w:color="auto" w:fill="F5F5F5"/>
            <w:vAlign w:val="center"/>
          </w:tcPr>
          <w:p w:rsidRPr="00BC14E1" w:rsidR="003407E0" w:rsidP="007015A5" w:rsidRDefault="003407E0" w14:paraId="6C85E3B9" w14:textId="6228A316">
            <w:pPr>
              <w:spacing w:before="60" w:after="60"/>
              <w:ind w:left="0"/>
              <w:cnfStyle w:val="000000100000" w:firstRow="0" w:lastRow="0" w:firstColumn="0" w:lastColumn="0" w:oddVBand="0" w:evenVBand="0" w:oddHBand="1" w:evenHBand="0" w:firstRowFirstColumn="0" w:firstRowLastColumn="0" w:lastRowFirstColumn="0" w:lastRowLastColumn="0"/>
            </w:pPr>
            <w:r w:rsidRPr="00BC14E1">
              <w:t>RS.MA-01: The incident response plan is executed once an incident is declared in coordination with relevant third parties</w:t>
            </w:r>
            <w:r>
              <w:t>.</w:t>
            </w:r>
          </w:p>
        </w:tc>
      </w:tr>
      <w:tr w:rsidR="003407E0" w:rsidTr="00B527C3" w14:paraId="754E2ABF"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100C9C68" w14:textId="61BB463E">
            <w:pPr>
              <w:spacing w:before="60" w:after="60"/>
              <w:ind w:left="0"/>
            </w:pPr>
          </w:p>
        </w:tc>
        <w:tc>
          <w:tcPr>
            <w:tcW w:w="7371" w:type="dxa"/>
            <w:shd w:val="clear" w:color="auto" w:fill="F5F5F5"/>
            <w:vAlign w:val="center"/>
          </w:tcPr>
          <w:p w:rsidRPr="00BC14E1" w:rsidR="003407E0" w:rsidP="007015A5" w:rsidRDefault="003407E0" w14:paraId="4ED8FC26" w14:textId="2BF0884A">
            <w:pPr>
              <w:spacing w:before="60" w:after="60"/>
              <w:ind w:left="0"/>
              <w:cnfStyle w:val="000000000000" w:firstRow="0" w:lastRow="0" w:firstColumn="0" w:lastColumn="0" w:oddVBand="0" w:evenVBand="0" w:oddHBand="0" w:evenHBand="0" w:firstRowFirstColumn="0" w:firstRowLastColumn="0" w:lastRowFirstColumn="0" w:lastRowLastColumn="0"/>
            </w:pPr>
            <w:r w:rsidRPr="00D7365D">
              <w:t>RS.MA-02: Incident reports are triaged and validated</w:t>
            </w:r>
            <w:r>
              <w:t>.</w:t>
            </w:r>
          </w:p>
        </w:tc>
      </w:tr>
      <w:tr w:rsidR="003407E0" w:rsidTr="00B527C3" w14:paraId="79DBFC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33434400" w14:textId="4061116F">
            <w:pPr>
              <w:spacing w:before="60" w:after="60"/>
              <w:ind w:left="0"/>
            </w:pPr>
          </w:p>
        </w:tc>
        <w:tc>
          <w:tcPr>
            <w:tcW w:w="7371" w:type="dxa"/>
            <w:shd w:val="clear" w:color="auto" w:fill="F5F5F5"/>
            <w:vAlign w:val="center"/>
          </w:tcPr>
          <w:p w:rsidRPr="00BC14E1" w:rsidR="003407E0" w:rsidP="007015A5" w:rsidRDefault="003407E0" w14:paraId="36947F14" w14:textId="74BB2BA0">
            <w:pPr>
              <w:spacing w:before="60" w:after="60"/>
              <w:ind w:left="0"/>
              <w:cnfStyle w:val="000000100000" w:firstRow="0" w:lastRow="0" w:firstColumn="0" w:lastColumn="0" w:oddVBand="0" w:evenVBand="0" w:oddHBand="1" w:evenHBand="0" w:firstRowFirstColumn="0" w:firstRowLastColumn="0" w:lastRowFirstColumn="0" w:lastRowLastColumn="0"/>
            </w:pPr>
            <w:r w:rsidRPr="00CE5B68">
              <w:t>RS.MA-03: Incidents are categorized and prioriti</w:t>
            </w:r>
            <w:r>
              <w:t>s</w:t>
            </w:r>
            <w:r w:rsidRPr="00CE5B68">
              <w:t>ed</w:t>
            </w:r>
            <w:r>
              <w:t>.</w:t>
            </w:r>
          </w:p>
        </w:tc>
      </w:tr>
      <w:tr w:rsidR="003407E0" w:rsidTr="00B527C3" w14:paraId="63B6CA8F"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1C1F4007" w14:textId="565E86BF">
            <w:pPr>
              <w:spacing w:before="60" w:after="60"/>
              <w:ind w:left="0"/>
            </w:pPr>
          </w:p>
        </w:tc>
        <w:tc>
          <w:tcPr>
            <w:tcW w:w="7371" w:type="dxa"/>
            <w:shd w:val="clear" w:color="auto" w:fill="F5F5F5"/>
            <w:vAlign w:val="center"/>
          </w:tcPr>
          <w:p w:rsidRPr="00BC14E1" w:rsidR="003407E0" w:rsidP="007015A5" w:rsidRDefault="003407E0" w14:paraId="75E81692" w14:textId="30A21CA1">
            <w:pPr>
              <w:spacing w:before="60" w:after="60"/>
              <w:ind w:left="0"/>
              <w:cnfStyle w:val="000000000000" w:firstRow="0" w:lastRow="0" w:firstColumn="0" w:lastColumn="0" w:oddVBand="0" w:evenVBand="0" w:oddHBand="0" w:evenHBand="0" w:firstRowFirstColumn="0" w:firstRowLastColumn="0" w:lastRowFirstColumn="0" w:lastRowLastColumn="0"/>
            </w:pPr>
            <w:r w:rsidRPr="00CE5B68">
              <w:t>RS.MA-04: Incidents are escalated or elevated as needed</w:t>
            </w:r>
            <w:r>
              <w:t>.</w:t>
            </w:r>
          </w:p>
        </w:tc>
      </w:tr>
      <w:tr w:rsidR="003407E0" w:rsidTr="00B527C3" w14:paraId="384C84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4F1AB4BE" w14:textId="74BDCDE1">
            <w:pPr>
              <w:spacing w:before="60" w:after="60"/>
              <w:ind w:left="0"/>
            </w:pPr>
          </w:p>
        </w:tc>
        <w:tc>
          <w:tcPr>
            <w:tcW w:w="7371" w:type="dxa"/>
            <w:shd w:val="clear" w:color="auto" w:fill="F5F5F5"/>
            <w:vAlign w:val="center"/>
          </w:tcPr>
          <w:p w:rsidRPr="00BC14E1" w:rsidR="003407E0" w:rsidP="007015A5" w:rsidRDefault="003407E0" w14:paraId="4E94AA0D" w14:textId="526F3243">
            <w:pPr>
              <w:spacing w:before="60" w:after="60"/>
              <w:ind w:left="0"/>
              <w:cnfStyle w:val="000000100000" w:firstRow="0" w:lastRow="0" w:firstColumn="0" w:lastColumn="0" w:oddVBand="0" w:evenVBand="0" w:oddHBand="1" w:evenHBand="0" w:firstRowFirstColumn="0" w:firstRowLastColumn="0" w:lastRowFirstColumn="0" w:lastRowLastColumn="0"/>
            </w:pPr>
            <w:r w:rsidRPr="00F94909">
              <w:t>RS.MA-05: The criteria for initiating incident recovery are applied</w:t>
            </w:r>
            <w:r>
              <w:t>.</w:t>
            </w:r>
          </w:p>
        </w:tc>
      </w:tr>
      <w:tr w:rsidR="003407E0" w:rsidTr="00B527C3" w14:paraId="3EB21013"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24C60ED9" w14:textId="38A3A92B">
            <w:pPr>
              <w:spacing w:before="60" w:after="60"/>
              <w:ind w:left="0"/>
            </w:pPr>
          </w:p>
        </w:tc>
        <w:tc>
          <w:tcPr>
            <w:tcW w:w="7371" w:type="dxa"/>
            <w:shd w:val="clear" w:color="auto" w:fill="F5F5F5"/>
            <w:vAlign w:val="center"/>
          </w:tcPr>
          <w:p w:rsidRPr="00F94909" w:rsidR="003407E0" w:rsidP="007015A5" w:rsidRDefault="003407E0" w14:paraId="5D346921" w14:textId="2CBB0672">
            <w:pPr>
              <w:spacing w:before="60" w:after="60"/>
              <w:ind w:left="0"/>
              <w:cnfStyle w:val="000000000000" w:firstRow="0" w:lastRow="0" w:firstColumn="0" w:lastColumn="0" w:oddVBand="0" w:evenVBand="0" w:oddHBand="0" w:evenHBand="0" w:firstRowFirstColumn="0" w:firstRowLastColumn="0" w:lastRowFirstColumn="0" w:lastRowLastColumn="0"/>
            </w:pPr>
            <w:r w:rsidRPr="00F94909">
              <w:t>RS.AN-03: Analysis is performed to determine what has taken place during an incident and the root cause of the incident</w:t>
            </w:r>
            <w:r>
              <w:t>.</w:t>
            </w:r>
          </w:p>
        </w:tc>
      </w:tr>
      <w:tr w:rsidR="003407E0" w:rsidTr="00B527C3" w14:paraId="2DE37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16B00169" w14:textId="41A1174E">
            <w:pPr>
              <w:spacing w:before="60" w:after="60"/>
              <w:ind w:left="0"/>
            </w:pPr>
          </w:p>
        </w:tc>
        <w:tc>
          <w:tcPr>
            <w:tcW w:w="7371" w:type="dxa"/>
            <w:shd w:val="clear" w:color="auto" w:fill="F5F5F5"/>
            <w:vAlign w:val="center"/>
          </w:tcPr>
          <w:p w:rsidRPr="00F94909" w:rsidR="003407E0" w:rsidP="007015A5" w:rsidRDefault="003407E0" w14:paraId="7932D35C" w14:textId="30642E75">
            <w:pPr>
              <w:spacing w:before="60" w:after="60"/>
              <w:ind w:left="0"/>
              <w:cnfStyle w:val="000000100000" w:firstRow="0" w:lastRow="0" w:firstColumn="0" w:lastColumn="0" w:oddVBand="0" w:evenVBand="0" w:oddHBand="1" w:evenHBand="0" w:firstRowFirstColumn="0" w:firstRowLastColumn="0" w:lastRowFirstColumn="0" w:lastRowLastColumn="0"/>
            </w:pPr>
            <w:r w:rsidRPr="00914FBC">
              <w:t>RS.AN-07: Incident data and metadata are collected, and their integrity and provenance are preserved</w:t>
            </w:r>
            <w:r>
              <w:t>.</w:t>
            </w:r>
          </w:p>
        </w:tc>
      </w:tr>
      <w:tr w:rsidR="003407E0" w:rsidTr="00B527C3" w14:paraId="5474FE6F"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72523A63" w14:textId="25E7F3E8">
            <w:pPr>
              <w:spacing w:before="60" w:after="60"/>
              <w:ind w:left="0"/>
            </w:pPr>
          </w:p>
        </w:tc>
        <w:tc>
          <w:tcPr>
            <w:tcW w:w="7371" w:type="dxa"/>
            <w:shd w:val="clear" w:color="auto" w:fill="F5F5F5"/>
            <w:vAlign w:val="center"/>
          </w:tcPr>
          <w:p w:rsidRPr="00F94909" w:rsidR="003407E0" w:rsidP="007015A5" w:rsidRDefault="003407E0" w14:paraId="5796EFA9" w14:textId="71F6270F">
            <w:pPr>
              <w:spacing w:before="60" w:after="60"/>
              <w:ind w:left="0"/>
              <w:cnfStyle w:val="000000000000" w:firstRow="0" w:lastRow="0" w:firstColumn="0" w:lastColumn="0" w:oddVBand="0" w:evenVBand="0" w:oddHBand="0" w:evenHBand="0" w:firstRowFirstColumn="0" w:firstRowLastColumn="0" w:lastRowFirstColumn="0" w:lastRowLastColumn="0"/>
            </w:pPr>
            <w:r w:rsidRPr="0005158A">
              <w:t>RS.AN-08: The incident’s magnitude is estimated and validated</w:t>
            </w:r>
            <w:r>
              <w:t>.</w:t>
            </w:r>
          </w:p>
        </w:tc>
      </w:tr>
      <w:tr w:rsidR="003407E0" w:rsidTr="00B527C3" w14:paraId="1A5CB9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5D49A239" w14:textId="44F12BD6">
            <w:pPr>
              <w:spacing w:before="60" w:after="60"/>
              <w:ind w:left="0"/>
            </w:pPr>
          </w:p>
        </w:tc>
        <w:tc>
          <w:tcPr>
            <w:tcW w:w="7371" w:type="dxa"/>
            <w:shd w:val="clear" w:color="auto" w:fill="F5F5F5"/>
            <w:vAlign w:val="center"/>
          </w:tcPr>
          <w:p w:rsidRPr="00F94909" w:rsidR="003407E0" w:rsidP="007015A5" w:rsidRDefault="003407E0" w14:paraId="6CE14D3B" w14:textId="57DE3D65">
            <w:pPr>
              <w:spacing w:before="60" w:after="60"/>
              <w:ind w:left="0"/>
              <w:cnfStyle w:val="000000100000" w:firstRow="0" w:lastRow="0" w:firstColumn="0" w:lastColumn="0" w:oddVBand="0" w:evenVBand="0" w:oddHBand="1" w:evenHBand="0" w:firstRowFirstColumn="0" w:firstRowLastColumn="0" w:lastRowFirstColumn="0" w:lastRowLastColumn="0"/>
            </w:pPr>
            <w:r w:rsidRPr="0005158A">
              <w:t>RS.CO-02: Internal and external stakeholders are notified of incidents</w:t>
            </w:r>
            <w:r>
              <w:t>.</w:t>
            </w:r>
          </w:p>
        </w:tc>
      </w:tr>
      <w:tr w:rsidR="003407E0" w:rsidTr="00B527C3" w14:paraId="76CFC41F"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DD3F4A" w:rsidR="003407E0" w:rsidRDefault="003407E0" w14:paraId="2DD71E99" w14:textId="5137F2BB">
            <w:pPr>
              <w:spacing w:before="60" w:after="60"/>
              <w:ind w:left="0"/>
            </w:pPr>
          </w:p>
        </w:tc>
        <w:tc>
          <w:tcPr>
            <w:tcW w:w="7371" w:type="dxa"/>
            <w:shd w:val="clear" w:color="auto" w:fill="F5F5F5"/>
            <w:vAlign w:val="center"/>
          </w:tcPr>
          <w:p w:rsidRPr="0005158A" w:rsidR="003407E0" w:rsidP="007015A5" w:rsidRDefault="003407E0" w14:paraId="30BDA781" w14:textId="059BCE55">
            <w:pPr>
              <w:spacing w:before="60" w:after="60"/>
              <w:ind w:left="0"/>
              <w:cnfStyle w:val="000000000000" w:firstRow="0" w:lastRow="0" w:firstColumn="0" w:lastColumn="0" w:oddVBand="0" w:evenVBand="0" w:oddHBand="0" w:evenHBand="0" w:firstRowFirstColumn="0" w:firstRowLastColumn="0" w:lastRowFirstColumn="0" w:lastRowLastColumn="0"/>
            </w:pPr>
            <w:r w:rsidRPr="002D7D64">
              <w:t>RS.MI-01: Incidents are contained</w:t>
            </w:r>
            <w:r>
              <w:t>.</w:t>
            </w:r>
          </w:p>
        </w:tc>
      </w:tr>
      <w:tr w:rsidR="003407E0" w:rsidTr="00B527C3" w14:paraId="1DBC78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7015A5" w:rsidR="003407E0" w:rsidRDefault="003407E0" w14:paraId="3F0510B8" w14:textId="449131B4">
            <w:pPr>
              <w:spacing w:before="60" w:after="60"/>
              <w:ind w:left="0"/>
            </w:pPr>
          </w:p>
        </w:tc>
        <w:tc>
          <w:tcPr>
            <w:tcW w:w="7371" w:type="dxa"/>
            <w:shd w:val="clear" w:color="auto" w:fill="F5F5F5"/>
            <w:vAlign w:val="center"/>
          </w:tcPr>
          <w:p w:rsidRPr="006C170A" w:rsidR="003407E0" w:rsidP="007015A5" w:rsidRDefault="003407E0" w14:paraId="405F2934" w14:textId="03408224">
            <w:pPr>
              <w:spacing w:before="60" w:after="60"/>
              <w:ind w:left="0"/>
              <w:cnfStyle w:val="000000100000" w:firstRow="0" w:lastRow="0" w:firstColumn="0" w:lastColumn="0" w:oddVBand="0" w:evenVBand="0" w:oddHBand="1" w:evenHBand="0" w:firstRowFirstColumn="0" w:firstRowLastColumn="0" w:lastRowFirstColumn="0" w:lastRowLastColumn="0"/>
            </w:pPr>
            <w:r w:rsidRPr="002D7D64">
              <w:t>RS.MI-02: Incidents are eradicated</w:t>
            </w:r>
            <w:r>
              <w:t>.</w:t>
            </w:r>
          </w:p>
        </w:tc>
      </w:tr>
      <w:tr w:rsidR="003407E0" w:rsidTr="00B527C3" w14:paraId="2B0F7799" w14:textId="77777777">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5F5F5"/>
            <w:vAlign w:val="center"/>
          </w:tcPr>
          <w:p w:rsidRPr="00DD3F4A" w:rsidR="003407E0" w:rsidRDefault="003407E0" w14:paraId="31BEC92B" w14:textId="50B31C0A">
            <w:pPr>
              <w:spacing w:before="60" w:after="60"/>
              <w:ind w:left="0"/>
            </w:pPr>
            <w:r w:rsidRPr="00DD3F4A">
              <w:lastRenderedPageBreak/>
              <w:t>Recover</w:t>
            </w:r>
            <w:r w:rsidR="001625CC">
              <w:t xml:space="preserve"> (RC)</w:t>
            </w:r>
          </w:p>
        </w:tc>
        <w:tc>
          <w:tcPr>
            <w:tcW w:w="7371" w:type="dxa"/>
            <w:shd w:val="clear" w:color="auto" w:fill="F5F5F5"/>
            <w:vAlign w:val="center"/>
          </w:tcPr>
          <w:p w:rsidRPr="00701C4F" w:rsidR="003407E0" w:rsidP="007015A5" w:rsidRDefault="003407E0" w14:paraId="7F3839D4" w14:textId="4EFD6E93">
            <w:pPr>
              <w:spacing w:before="60" w:after="60"/>
              <w:ind w:left="0"/>
              <w:cnfStyle w:val="000000000000" w:firstRow="0" w:lastRow="0" w:firstColumn="0" w:lastColumn="0" w:oddVBand="0" w:evenVBand="0" w:oddHBand="0" w:evenHBand="0" w:firstRowFirstColumn="0" w:firstRowLastColumn="0" w:lastRowFirstColumn="0" w:lastRowLastColumn="0"/>
            </w:pPr>
            <w:r w:rsidRPr="00701C4F">
              <w:t>RC.RP-01: The recovery portion of the incident response plan is executed once initiated from the incident response process</w:t>
            </w:r>
            <w:r>
              <w:t>.</w:t>
            </w:r>
          </w:p>
        </w:tc>
      </w:tr>
      <w:tr w:rsidR="003407E0" w:rsidTr="00B527C3" w14:paraId="149715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003407E0" w:rsidRDefault="003407E0" w14:paraId="767F5C17" w14:textId="18804B88">
            <w:pPr>
              <w:spacing w:before="60" w:after="60"/>
              <w:ind w:left="0"/>
            </w:pPr>
          </w:p>
        </w:tc>
        <w:tc>
          <w:tcPr>
            <w:tcW w:w="7371" w:type="dxa"/>
            <w:shd w:val="clear" w:color="auto" w:fill="F5F5F5"/>
            <w:vAlign w:val="center"/>
          </w:tcPr>
          <w:p w:rsidRPr="00701C4F" w:rsidR="003407E0" w:rsidP="007015A5" w:rsidRDefault="003407E0" w14:paraId="0EFCD57F" w14:textId="38D08E06">
            <w:pPr>
              <w:spacing w:before="60" w:after="60"/>
              <w:ind w:left="0"/>
              <w:cnfStyle w:val="000000100000" w:firstRow="0" w:lastRow="0" w:firstColumn="0" w:lastColumn="0" w:oddVBand="0" w:evenVBand="0" w:oddHBand="1" w:evenHBand="0" w:firstRowFirstColumn="0" w:firstRowLastColumn="0" w:lastRowFirstColumn="0" w:lastRowLastColumn="0"/>
            </w:pPr>
            <w:r w:rsidRPr="00FF3D6A">
              <w:t>RC.RP-04: Critical mission functions and cybersecurity risk management are considered to establish post incident operational norms</w:t>
            </w:r>
            <w:r>
              <w:t>.</w:t>
            </w:r>
          </w:p>
        </w:tc>
      </w:tr>
      <w:tr w:rsidR="002D7CB8" w:rsidTr="00B527C3" w14:paraId="0F585B52"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002D7CB8" w:rsidRDefault="002D7CB8" w14:paraId="7FDE29D1" w14:textId="77777777">
            <w:pPr>
              <w:spacing w:before="60" w:after="60"/>
              <w:ind w:left="0"/>
            </w:pPr>
          </w:p>
        </w:tc>
        <w:tc>
          <w:tcPr>
            <w:tcW w:w="7371" w:type="dxa"/>
            <w:shd w:val="clear" w:color="auto" w:fill="F5F5F5"/>
            <w:vAlign w:val="center"/>
          </w:tcPr>
          <w:p w:rsidRPr="00FF3D6A" w:rsidR="002D7CB8" w:rsidP="007015A5" w:rsidRDefault="002D7CB8" w14:paraId="08F73928" w14:textId="4AD0FACB">
            <w:pPr>
              <w:spacing w:before="60" w:after="60"/>
              <w:ind w:left="0"/>
              <w:cnfStyle w:val="000000000000" w:firstRow="0" w:lastRow="0" w:firstColumn="0" w:lastColumn="0" w:oddVBand="0" w:evenVBand="0" w:oddHBand="0" w:evenHBand="0" w:firstRowFirstColumn="0" w:firstRowLastColumn="0" w:lastRowFirstColumn="0" w:lastRowLastColumn="0"/>
            </w:pPr>
            <w:r w:rsidRPr="002D7CB8">
              <w:t>RC.RP-05: The integrity of restored assets is verified, systems and services are restored, and normal operating status is confirmed</w:t>
            </w:r>
            <w:r>
              <w:t>.</w:t>
            </w:r>
          </w:p>
        </w:tc>
      </w:tr>
      <w:tr w:rsidR="003407E0" w:rsidTr="00B527C3" w14:paraId="32BBB6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003407E0" w:rsidRDefault="003407E0" w14:paraId="58EE9A9B" w14:textId="0B40782E">
            <w:pPr>
              <w:spacing w:before="60" w:after="60"/>
              <w:ind w:left="0"/>
            </w:pPr>
          </w:p>
        </w:tc>
        <w:tc>
          <w:tcPr>
            <w:tcW w:w="7371" w:type="dxa"/>
            <w:shd w:val="clear" w:color="auto" w:fill="F5F5F5"/>
            <w:vAlign w:val="center"/>
          </w:tcPr>
          <w:p w:rsidRPr="00701C4F" w:rsidR="003407E0" w:rsidP="007015A5" w:rsidRDefault="003407E0" w14:paraId="54AE0326" w14:textId="21D05B70">
            <w:pPr>
              <w:spacing w:before="60" w:after="60"/>
              <w:ind w:left="0"/>
              <w:cnfStyle w:val="000000100000" w:firstRow="0" w:lastRow="0" w:firstColumn="0" w:lastColumn="0" w:oddVBand="0" w:evenVBand="0" w:oddHBand="1" w:evenHBand="0" w:firstRowFirstColumn="0" w:firstRowLastColumn="0" w:lastRowFirstColumn="0" w:lastRowLastColumn="0"/>
            </w:pPr>
            <w:r w:rsidRPr="00365AF9">
              <w:t>RC.RP-06: The criteria for determining the end of incident recovery are applied, and incident-related documentation is completed</w:t>
            </w:r>
            <w:r>
              <w:t>.</w:t>
            </w:r>
          </w:p>
        </w:tc>
      </w:tr>
      <w:tr w:rsidR="003407E0" w:rsidTr="00B527C3" w14:paraId="198486A2" w14:textId="77777777">
        <w:tc>
          <w:tcPr>
            <w:cnfStyle w:val="001000000000" w:firstRow="0" w:lastRow="0" w:firstColumn="1" w:lastColumn="0" w:oddVBand="0" w:evenVBand="0" w:oddHBand="0" w:evenHBand="0" w:firstRowFirstColumn="0" w:firstRowLastColumn="0" w:lastRowFirstColumn="0" w:lastRowLastColumn="0"/>
            <w:tcW w:w="1985" w:type="dxa"/>
            <w:vMerge/>
            <w:shd w:val="clear" w:color="auto" w:fill="F5F5F5"/>
            <w:vAlign w:val="center"/>
          </w:tcPr>
          <w:p w:rsidRPr="00713C84" w:rsidR="003407E0" w:rsidRDefault="003407E0" w14:paraId="6275D9B4" w14:textId="76AF9720">
            <w:pPr>
              <w:spacing w:before="60" w:after="60"/>
              <w:ind w:left="0"/>
              <w:rPr>
                <w:b w:val="0"/>
              </w:rPr>
            </w:pPr>
          </w:p>
        </w:tc>
        <w:tc>
          <w:tcPr>
            <w:tcW w:w="7371" w:type="dxa"/>
            <w:shd w:val="clear" w:color="auto" w:fill="F5F5F5"/>
            <w:vAlign w:val="center"/>
          </w:tcPr>
          <w:p w:rsidRPr="006C170A" w:rsidR="003407E0" w:rsidP="007015A5" w:rsidRDefault="003407E0" w14:paraId="5E2DAE4C" w14:textId="6546E243">
            <w:pPr>
              <w:spacing w:before="60" w:after="60"/>
              <w:ind w:left="0"/>
              <w:cnfStyle w:val="000000000000" w:firstRow="0" w:lastRow="0" w:firstColumn="0" w:lastColumn="0" w:oddVBand="0" w:evenVBand="0" w:oddHBand="0" w:evenHBand="0" w:firstRowFirstColumn="0" w:firstRowLastColumn="0" w:lastRowFirstColumn="0" w:lastRowLastColumn="0"/>
            </w:pPr>
            <w:r w:rsidRPr="00365AF9">
              <w:t>RC.CO-04: Public updates on incident recovery are properly shared using approved methods and messaging</w:t>
            </w:r>
            <w:r>
              <w:t>.</w:t>
            </w:r>
          </w:p>
        </w:tc>
      </w:tr>
    </w:tbl>
    <w:p w:rsidR="00F44065" w:rsidP="00F44065" w:rsidRDefault="00F44065" w14:paraId="595685D1" w14:textId="77777777">
      <w:pPr>
        <w:pStyle w:val="Heading2"/>
        <w:numPr>
          <w:ilvl w:val="0"/>
          <w:numId w:val="0"/>
        </w:numPr>
        <w:ind w:left="720"/>
      </w:pPr>
      <w:bookmarkStart w:name="_Toc215685340" w:id="17"/>
    </w:p>
    <w:p w:rsidR="00334327" w:rsidP="00DD33B9" w:rsidRDefault="00334327" w14:paraId="49532009" w14:textId="51342AB0">
      <w:pPr>
        <w:pStyle w:val="Heading2"/>
      </w:pPr>
      <w:r>
        <w:t>POLICY STATEMENTS</w:t>
      </w:r>
      <w:bookmarkEnd w:id="17"/>
    </w:p>
    <w:p w:rsidR="00634885" w:rsidP="00417197" w:rsidRDefault="009B6BF7" w14:paraId="38C3A25B" w14:textId="6C7EE782">
      <w:r w:rsidRPr="009B6BF7">
        <w:t xml:space="preserve">The following statements define the </w:t>
      </w:r>
      <w:r w:rsidR="008156D1">
        <w:t>Aidacare</w:t>
      </w:r>
      <w:r w:rsidR="00A353AF">
        <w:t>’</w:t>
      </w:r>
      <w:r w:rsidRPr="009B6BF7">
        <w:t xml:space="preserve">s approach to managing and responding to </w:t>
      </w:r>
      <w:r w:rsidR="00F44065">
        <w:t xml:space="preserve">technology related </w:t>
      </w:r>
      <w:r w:rsidRPr="009B6BF7">
        <w:t>incidents. They outline the responsibilities, processes, and coordination required to ensure incidents are detected, assessed, responded to, and resolved effectively.</w:t>
      </w:r>
    </w:p>
    <w:p w:rsidR="00AB214B" w:rsidP="00417197" w:rsidRDefault="00AB214B" w14:paraId="3E81FD89" w14:textId="77777777"/>
    <w:p w:rsidR="00AB214B" w:rsidP="00AB214B" w:rsidRDefault="00AB214B" w14:paraId="62F14E5A" w14:textId="77777777">
      <w:pPr>
        <w:pStyle w:val="Style2"/>
        <w:numPr>
          <w:ilvl w:val="1"/>
          <w:numId w:val="1"/>
        </w:numPr>
      </w:pPr>
      <w:bookmarkStart w:name="_Toc215680485" w:id="18"/>
      <w:bookmarkStart w:name="_Toc215685341" w:id="19"/>
      <w:r>
        <w:t>BUSINESS IMPACT ANALYSIS (BIA)</w:t>
      </w:r>
      <w:bookmarkEnd w:id="18"/>
    </w:p>
    <w:p w:rsidR="00AB214B" w:rsidP="00AB214B" w:rsidRDefault="00AB214B" w14:paraId="5E57AEDB" w14:textId="54282864">
      <w:pPr>
        <w:rPr>
          <w:lang w:eastAsia="en-AU"/>
        </w:rPr>
      </w:pPr>
      <w:r w:rsidRPr="00730E11">
        <w:rPr>
          <w:lang w:eastAsia="en-AU"/>
        </w:rPr>
        <w:t xml:space="preserve">A Business Impact Analysis (BIA) should be conducted to assess critical business functions and establish the appropriate Recovery Time Objective (RTO) and Recovery Point Objective (RPO) for effective </w:t>
      </w:r>
      <w:r w:rsidR="00BD60CD">
        <w:rPr>
          <w:lang w:eastAsia="en-AU"/>
        </w:rPr>
        <w:t>incident management</w:t>
      </w:r>
      <w:r w:rsidRPr="00730E11">
        <w:rPr>
          <w:lang w:eastAsia="en-AU"/>
        </w:rPr>
        <w:t>.</w:t>
      </w:r>
    </w:p>
    <w:p w:rsidR="00060483" w:rsidP="00E26F2B" w:rsidRDefault="00AB214B" w14:paraId="4CAC1050" w14:textId="0BBC4F01">
      <w:pPr>
        <w:rPr>
          <w:lang w:val="en-US" w:eastAsia="en-AU"/>
        </w:rPr>
      </w:pPr>
      <w:r>
        <w:rPr>
          <w:lang w:val="en-US" w:eastAsia="en-AU"/>
        </w:rPr>
        <w:t xml:space="preserve">The following policy elements, such as incident reporting, classification, response </w:t>
      </w:r>
      <w:r w:rsidR="00060483">
        <w:rPr>
          <w:lang w:val="en-US" w:eastAsia="en-AU"/>
        </w:rPr>
        <w:t xml:space="preserve">procedures, and roles and responsibilities </w:t>
      </w:r>
      <w:r>
        <w:rPr>
          <w:lang w:val="en-US" w:eastAsia="en-AU"/>
        </w:rPr>
        <w:t>are applicable to the identified business critical applications.</w:t>
      </w:r>
      <w:r w:rsidR="00E26F2B">
        <w:rPr>
          <w:lang w:val="en-US" w:eastAsia="en-AU"/>
        </w:rPr>
        <w:t xml:space="preserve"> This policy may be applied to non-critical applications as a best practice.</w:t>
      </w:r>
    </w:p>
    <w:p w:rsidRPr="00F44065" w:rsidR="00F44065" w:rsidP="00F44065" w:rsidRDefault="00F44065" w14:paraId="6C3BD3AA" w14:textId="77777777">
      <w:pPr>
        <w:rPr>
          <w:lang w:val="en-US" w:eastAsia="en-AU"/>
        </w:rPr>
      </w:pPr>
    </w:p>
    <w:p w:rsidR="00354323" w:rsidP="00354323" w:rsidRDefault="008156D1" w14:paraId="422DD04E" w14:textId="3D844A81">
      <w:pPr>
        <w:pStyle w:val="Heading3"/>
      </w:pPr>
      <w:r>
        <w:t xml:space="preserve">INCIDENT </w:t>
      </w:r>
      <w:r w:rsidR="00FC06A3">
        <w:t xml:space="preserve">IDENTIFICATION AND </w:t>
      </w:r>
      <w:r>
        <w:t>REPORTING</w:t>
      </w:r>
      <w:bookmarkEnd w:id="19"/>
    </w:p>
    <w:p w:rsidR="00FD2531" w:rsidP="00CF1DF9" w:rsidRDefault="00FD2531" w14:paraId="2CF82EA6" w14:textId="4E51E9B9">
      <w:pPr>
        <w:numPr>
          <w:ilvl w:val="0"/>
          <w:numId w:val="16"/>
        </w:numPr>
        <w:rPr>
          <w:lang w:val="en-AU"/>
        </w:rPr>
      </w:pPr>
      <w:r w:rsidRPr="00FD2531">
        <w:rPr>
          <w:lang w:val="en-AU"/>
        </w:rPr>
        <w:t>Incidents may be identified through multiple channels, including report</w:t>
      </w:r>
      <w:r>
        <w:rPr>
          <w:lang w:val="en-AU"/>
        </w:rPr>
        <w:t>ing</w:t>
      </w:r>
      <w:r w:rsidRPr="00FD2531">
        <w:rPr>
          <w:lang w:val="en-AU"/>
        </w:rPr>
        <w:t xml:space="preserve"> from employees, </w:t>
      </w:r>
      <w:r>
        <w:rPr>
          <w:lang w:val="en-AU"/>
        </w:rPr>
        <w:t xml:space="preserve">and </w:t>
      </w:r>
      <w:r w:rsidRPr="00FD2531">
        <w:rPr>
          <w:lang w:val="en-AU"/>
        </w:rPr>
        <w:t xml:space="preserve">automated alerts or anomalies detected by system </w:t>
      </w:r>
      <w:r>
        <w:rPr>
          <w:lang w:val="en-AU"/>
        </w:rPr>
        <w:t xml:space="preserve">monitoring </w:t>
      </w:r>
      <w:r w:rsidRPr="00FD2531">
        <w:rPr>
          <w:lang w:val="en-AU"/>
        </w:rPr>
        <w:t>and security monitoring tools</w:t>
      </w:r>
      <w:r>
        <w:rPr>
          <w:lang w:val="en-AU"/>
        </w:rPr>
        <w:t>.</w:t>
      </w:r>
    </w:p>
    <w:p w:rsidR="005771E0" w:rsidP="00CF1DF9" w:rsidRDefault="005771E0" w14:paraId="4E4A1FBA" w14:textId="4E1D3CDB">
      <w:pPr>
        <w:numPr>
          <w:ilvl w:val="0"/>
          <w:numId w:val="16"/>
        </w:numPr>
        <w:rPr>
          <w:lang w:val="en-AU"/>
        </w:rPr>
      </w:pPr>
      <w:r w:rsidRPr="005771E0">
        <w:rPr>
          <w:lang w:val="en-AU"/>
        </w:rPr>
        <w:t>All reports should include relevant details such as date, time, affected systems, observed behaviour, and any actions already taken.</w:t>
      </w:r>
    </w:p>
    <w:p w:rsidR="00CF1DF9" w:rsidP="00CF1DF9" w:rsidRDefault="00CF1DF9" w14:paraId="17E51F1A" w14:textId="288D42D8">
      <w:pPr>
        <w:numPr>
          <w:ilvl w:val="0"/>
          <w:numId w:val="16"/>
        </w:numPr>
        <w:rPr>
          <w:lang w:val="en-AU"/>
        </w:rPr>
      </w:pPr>
      <w:r w:rsidRPr="65A9D32A">
        <w:rPr>
          <w:lang w:val="en-AU"/>
        </w:rPr>
        <w:t xml:space="preserve">Cybersecurity alerts </w:t>
      </w:r>
      <w:r w:rsidR="00BF69E0">
        <w:rPr>
          <w:lang w:val="en-AU"/>
        </w:rPr>
        <w:t xml:space="preserve">identified through system monitoring </w:t>
      </w:r>
      <w:r w:rsidRPr="65A9D32A" w:rsidR="00C055E6">
        <w:rPr>
          <w:lang w:val="en-AU"/>
        </w:rPr>
        <w:t>should</w:t>
      </w:r>
      <w:r w:rsidRPr="65A9D32A">
        <w:rPr>
          <w:lang w:val="en-AU"/>
        </w:rPr>
        <w:t xml:space="preserve"> be reported to </w:t>
      </w:r>
      <w:r w:rsidRPr="65A9D32A" w:rsidR="000F0863">
        <w:rPr>
          <w:lang w:val="en-AU"/>
        </w:rPr>
        <w:t xml:space="preserve">Aidacare IT team </w:t>
      </w:r>
      <w:r w:rsidRPr="65A9D32A">
        <w:rPr>
          <w:lang w:val="en-AU"/>
        </w:rPr>
        <w:t>within agreed timeframes.</w:t>
      </w:r>
    </w:p>
    <w:p w:rsidR="00E26F2B" w:rsidP="00E02841" w:rsidRDefault="005771E0" w14:paraId="05CD7F30" w14:textId="6FD4C3A6">
      <w:pPr>
        <w:numPr>
          <w:ilvl w:val="0"/>
          <w:numId w:val="16"/>
        </w:numPr>
        <w:rPr>
          <w:lang w:val="en-AU"/>
        </w:rPr>
      </w:pPr>
      <w:r w:rsidRPr="005771E0">
        <w:rPr>
          <w:lang w:val="en-AU"/>
        </w:rPr>
        <w:t>Reported incidents must be logged and routed for initial triage to determine severity, impact, and required response actions.</w:t>
      </w:r>
    </w:p>
    <w:p w:rsidR="00820277" w:rsidP="00E02841" w:rsidRDefault="00820277" w14:paraId="43B7A633" w14:textId="77777777">
      <w:pPr>
        <w:rPr>
          <w:lang w:val="en-AU"/>
        </w:rPr>
        <w:sectPr w:rsidR="00820277" w:rsidSect="00F91B4E">
          <w:headerReference w:type="default" r:id="rId16"/>
          <w:footerReference w:type="default" r:id="rId17"/>
          <w:headerReference w:type="first" r:id="rId18"/>
          <w:footerReference w:type="first" r:id="rId19"/>
          <w:pgSz w:w="11906" w:h="16838" w:orient="portrait"/>
          <w:pgMar w:top="1440" w:right="1440" w:bottom="1440" w:left="1440" w:header="340" w:footer="57" w:gutter="0"/>
          <w:pgNumType w:start="0"/>
          <w:cols w:space="708"/>
          <w:titlePg/>
          <w:docGrid w:linePitch="360"/>
        </w:sectPr>
      </w:pPr>
    </w:p>
    <w:p w:rsidRPr="00E02841" w:rsidR="00E02841" w:rsidP="00E02841" w:rsidRDefault="00E02841" w14:paraId="72EAED37" w14:textId="77777777">
      <w:pPr>
        <w:rPr>
          <w:lang w:val="en-AU"/>
        </w:rPr>
      </w:pPr>
    </w:p>
    <w:p w:rsidR="00381363" w:rsidP="00381363" w:rsidRDefault="00381363" w14:paraId="162063B3" w14:textId="7FFDFB66">
      <w:pPr>
        <w:pStyle w:val="Heading3"/>
      </w:pPr>
      <w:bookmarkStart w:name="_Toc215685342" w:id="20"/>
      <w:commentRangeStart w:id="21"/>
      <w:r>
        <w:t xml:space="preserve">INCIDENT </w:t>
      </w:r>
      <w:r w:rsidR="004C1B67">
        <w:t>CLASSIFICATION</w:t>
      </w:r>
      <w:bookmarkEnd w:id="20"/>
      <w:commentRangeEnd w:id="21"/>
      <w:r w:rsidR="003755E5">
        <w:rPr>
          <w:rStyle w:val="CommentReference"/>
          <w:sz w:val="26"/>
          <w:szCs w:val="26"/>
        </w:rPr>
        <w:commentReference w:id="21"/>
      </w:r>
    </w:p>
    <w:p w:rsidR="004C1B67" w:rsidP="004C1B67" w:rsidRDefault="00051D17" w14:paraId="6D11ABF7" w14:textId="7CB085D6">
      <w:pPr>
        <w:rPr>
          <w:lang w:eastAsia="en-AU"/>
        </w:rPr>
      </w:pPr>
      <w:r w:rsidRPr="00051D17">
        <w:rPr>
          <w:lang w:eastAsia="en-AU"/>
        </w:rPr>
        <w:t xml:space="preserve">Incidents </w:t>
      </w:r>
      <w:r>
        <w:rPr>
          <w:lang w:eastAsia="en-AU"/>
        </w:rPr>
        <w:t xml:space="preserve">should </w:t>
      </w:r>
      <w:r w:rsidRPr="00051D17">
        <w:rPr>
          <w:lang w:eastAsia="en-AU"/>
        </w:rPr>
        <w:t>be classified by type and severity:</w:t>
      </w:r>
    </w:p>
    <w:tbl>
      <w:tblPr>
        <w:tblStyle w:val="GridTable2-Accent3"/>
        <w:tblW w:w="13892"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2F2F2" w:themeFill="background1" w:themeFillShade="F2"/>
        <w:tblLook w:val="04A0" w:firstRow="1" w:lastRow="0" w:firstColumn="1" w:lastColumn="0" w:noHBand="0" w:noVBand="1"/>
      </w:tblPr>
      <w:tblGrid>
        <w:gridCol w:w="1073"/>
        <w:gridCol w:w="3038"/>
        <w:gridCol w:w="3544"/>
        <w:gridCol w:w="3402"/>
        <w:gridCol w:w="2835"/>
      </w:tblGrid>
      <w:tr w:rsidR="00820277" w:rsidTr="004F68FC" w14:paraId="0B4343B8" w14:textId="77777777">
        <w:trPr>
          <w:cnfStyle w:val="100000000000" w:firstRow="1" w:lastRow="0" w:firstColumn="0" w:lastColumn="0" w:oddVBand="0" w:evenVBand="0" w:oddHBand="0"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3" w:type="dxa"/>
            <w:shd w:val="clear" w:color="auto" w:fill="F2F2F2" w:themeFill="background1" w:themeFillShade="F2"/>
            <w:vAlign w:val="center"/>
          </w:tcPr>
          <w:p w:rsidR="00D75503" w:rsidP="00820277" w:rsidRDefault="00D75503" w14:paraId="6913AD4A" w14:textId="6181B772">
            <w:pPr>
              <w:ind w:left="0"/>
              <w:jc w:val="center"/>
            </w:pPr>
            <w:r>
              <w:t>Severity</w:t>
            </w:r>
          </w:p>
        </w:tc>
        <w:tc>
          <w:tcPr>
            <w:tcW w:w="3038" w:type="dxa"/>
            <w:shd w:val="clear" w:color="auto" w:fill="F2F2F2" w:themeFill="background1" w:themeFillShade="F2"/>
            <w:vAlign w:val="center"/>
          </w:tcPr>
          <w:p w:rsidRPr="00097E1C" w:rsidR="00D75503" w:rsidP="00820277" w:rsidRDefault="00D75503" w14:paraId="32EBED04" w14:textId="03CAE3F7">
            <w:pPr>
              <w:ind w:left="0"/>
              <w:jc w:val="center"/>
              <w:cnfStyle w:val="100000000000" w:firstRow="1" w:lastRow="0" w:firstColumn="0" w:lastColumn="0" w:oddVBand="0" w:evenVBand="0" w:oddHBand="0" w:evenHBand="0" w:firstRowFirstColumn="0" w:firstRowLastColumn="0" w:lastRowFirstColumn="0" w:lastRowLastColumn="0"/>
            </w:pPr>
            <w:r>
              <w:t>Description</w:t>
            </w:r>
          </w:p>
        </w:tc>
        <w:tc>
          <w:tcPr>
            <w:tcW w:w="3544" w:type="dxa"/>
            <w:shd w:val="clear" w:color="auto" w:fill="F2F2F2" w:themeFill="background1" w:themeFillShade="F2"/>
          </w:tcPr>
          <w:p w:rsidR="00820277" w:rsidP="00820277" w:rsidRDefault="00820277" w14:paraId="42F0EAF3" w14:textId="77777777">
            <w:pPr>
              <w:ind w:left="0"/>
              <w:jc w:val="center"/>
              <w:cnfStyle w:val="100000000000" w:firstRow="1" w:lastRow="0" w:firstColumn="0" w:lastColumn="0" w:oddVBand="0" w:evenVBand="0" w:oddHBand="0" w:evenHBand="0" w:firstRowFirstColumn="0" w:firstRowLastColumn="0" w:lastRowFirstColumn="0" w:lastRowLastColumn="0"/>
              <w:rPr>
                <w:b w:val="0"/>
                <w:bCs w:val="0"/>
              </w:rPr>
            </w:pPr>
          </w:p>
          <w:p w:rsidR="00D75503" w:rsidP="00820277" w:rsidRDefault="00777B6D" w14:paraId="296C5FEF" w14:textId="48676DED">
            <w:pPr>
              <w:ind w:left="0"/>
              <w:jc w:val="center"/>
              <w:cnfStyle w:val="100000000000" w:firstRow="1" w:lastRow="0" w:firstColumn="0" w:lastColumn="0" w:oddVBand="0" w:evenVBand="0" w:oddHBand="0" w:evenHBand="0" w:firstRowFirstColumn="0" w:firstRowLastColumn="0" w:lastRowFirstColumn="0" w:lastRowLastColumn="0"/>
            </w:pPr>
            <w:r>
              <w:t>Impact</w:t>
            </w:r>
          </w:p>
        </w:tc>
        <w:tc>
          <w:tcPr>
            <w:tcW w:w="3402" w:type="dxa"/>
            <w:shd w:val="clear" w:color="auto" w:fill="F2F2F2" w:themeFill="background1" w:themeFillShade="F2"/>
          </w:tcPr>
          <w:p w:rsidR="00820277" w:rsidP="00820277" w:rsidRDefault="00820277" w14:paraId="4C6370CE" w14:textId="77777777">
            <w:pPr>
              <w:ind w:left="0"/>
              <w:jc w:val="center"/>
              <w:cnfStyle w:val="100000000000" w:firstRow="1" w:lastRow="0" w:firstColumn="0" w:lastColumn="0" w:oddVBand="0" w:evenVBand="0" w:oddHBand="0" w:evenHBand="0" w:firstRowFirstColumn="0" w:firstRowLastColumn="0" w:lastRowFirstColumn="0" w:lastRowLastColumn="0"/>
              <w:rPr>
                <w:b w:val="0"/>
                <w:bCs w:val="0"/>
              </w:rPr>
            </w:pPr>
          </w:p>
          <w:p w:rsidR="00D75503" w:rsidP="00820277" w:rsidRDefault="00D75503" w14:paraId="1FF072F8" w14:textId="63DDC57D">
            <w:pPr>
              <w:ind w:left="0"/>
              <w:jc w:val="center"/>
              <w:cnfStyle w:val="100000000000" w:firstRow="1" w:lastRow="0" w:firstColumn="0" w:lastColumn="0" w:oddVBand="0" w:evenVBand="0" w:oddHBand="0" w:evenHBand="0" w:firstRowFirstColumn="0" w:firstRowLastColumn="0" w:lastRowFirstColumn="0" w:lastRowLastColumn="0"/>
            </w:pPr>
            <w:r>
              <w:t>Example</w:t>
            </w:r>
            <w:r w:rsidR="00820277">
              <w:t xml:space="preserve"> (s)</w:t>
            </w:r>
          </w:p>
        </w:tc>
        <w:tc>
          <w:tcPr>
            <w:tcW w:w="2835" w:type="dxa"/>
            <w:shd w:val="clear" w:color="auto" w:fill="F2F2F2" w:themeFill="background1" w:themeFillShade="F2"/>
          </w:tcPr>
          <w:p w:rsidR="00820277" w:rsidP="00820277" w:rsidRDefault="00820277" w14:paraId="6BE1DD98" w14:textId="77777777">
            <w:pPr>
              <w:ind w:left="0"/>
              <w:jc w:val="center"/>
              <w:cnfStyle w:val="100000000000" w:firstRow="1" w:lastRow="0" w:firstColumn="0" w:lastColumn="0" w:oddVBand="0" w:evenVBand="0" w:oddHBand="0" w:evenHBand="0" w:firstRowFirstColumn="0" w:firstRowLastColumn="0" w:lastRowFirstColumn="0" w:lastRowLastColumn="0"/>
              <w:rPr>
                <w:b w:val="0"/>
                <w:bCs w:val="0"/>
              </w:rPr>
            </w:pPr>
          </w:p>
          <w:p w:rsidR="00D75503" w:rsidP="00820277" w:rsidRDefault="00D75503" w14:paraId="667756A1" w14:textId="1DEB6DD9">
            <w:pPr>
              <w:ind w:left="0"/>
              <w:jc w:val="center"/>
              <w:cnfStyle w:val="100000000000" w:firstRow="1" w:lastRow="0" w:firstColumn="0" w:lastColumn="0" w:oddVBand="0" w:evenVBand="0" w:oddHBand="0" w:evenHBand="0" w:firstRowFirstColumn="0" w:firstRowLastColumn="0" w:lastRowFirstColumn="0" w:lastRowLastColumn="0"/>
            </w:pPr>
            <w:r>
              <w:t>Response Expectation</w:t>
            </w:r>
          </w:p>
        </w:tc>
      </w:tr>
      <w:tr w:rsidR="00820277" w:rsidTr="004F68FC" w14:paraId="0464E7A9" w14:textId="77777777">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1073" w:type="dxa"/>
            <w:shd w:val="clear" w:color="auto" w:fill="F2F2F2" w:themeFill="background1" w:themeFillShade="F2"/>
            <w:vAlign w:val="center"/>
          </w:tcPr>
          <w:p w:rsidRPr="006138B0" w:rsidR="00D75503" w:rsidRDefault="00D75503" w14:paraId="2E89AC88" w14:textId="77777777">
            <w:pPr>
              <w:spacing w:before="60" w:after="60"/>
              <w:ind w:left="0"/>
              <w:rPr>
                <w:lang w:val="en-AU"/>
              </w:rPr>
            </w:pPr>
            <w:r w:rsidRPr="006138B0">
              <w:rPr>
                <w:lang w:val="en-AU"/>
              </w:rPr>
              <w:t>Critical (P1)</w:t>
            </w:r>
          </w:p>
        </w:tc>
        <w:tc>
          <w:tcPr>
            <w:tcW w:w="3038" w:type="dxa"/>
            <w:shd w:val="clear" w:color="auto" w:fill="F2F2F2" w:themeFill="background1" w:themeFillShade="F2"/>
            <w:vAlign w:val="center"/>
          </w:tcPr>
          <w:p w:rsidRPr="00E5663E" w:rsidR="00D75503" w:rsidRDefault="00D75503" w14:paraId="72ACAA34" w14:textId="4DEE3C34">
            <w:pPr>
              <w:spacing w:before="60" w:after="60"/>
              <w:ind w:left="0"/>
              <w:cnfStyle w:val="000000100000" w:firstRow="0" w:lastRow="0" w:firstColumn="0" w:lastColumn="0" w:oddVBand="0" w:evenVBand="0" w:oddHBand="1" w:evenHBand="0" w:firstRowFirstColumn="0" w:firstRowLastColumn="0" w:lastRowFirstColumn="0" w:lastRowLastColumn="0"/>
            </w:pPr>
            <w:r w:rsidRPr="008B04CE">
              <w:t>Severe incident causing complete loss of a critical business service, major security breach, or significant operational/</w:t>
            </w:r>
            <w:r w:rsidR="00820277">
              <w:t xml:space="preserve"> </w:t>
            </w:r>
            <w:r w:rsidRPr="008B04CE">
              <w:t>financial impact.</w:t>
            </w:r>
          </w:p>
        </w:tc>
        <w:tc>
          <w:tcPr>
            <w:tcW w:w="3544" w:type="dxa"/>
            <w:shd w:val="clear" w:color="auto" w:fill="F2F2F2" w:themeFill="background1" w:themeFillShade="F2"/>
          </w:tcPr>
          <w:p w:rsidR="00777B6D" w:rsidP="007015A5" w:rsidRDefault="00777B6D" w14:paraId="66EF231F" w14:textId="69B5F493">
            <w:pPr>
              <w:pStyle w:val="ListParagraph"/>
              <w:numPr>
                <w:ilvl w:val="0"/>
                <w:numId w:val="25"/>
              </w:numPr>
              <w:spacing w:before="60" w:after="60"/>
              <w:ind w:left="321"/>
              <w:cnfStyle w:val="000000100000" w:firstRow="0" w:lastRow="0" w:firstColumn="0" w:lastColumn="0" w:oddVBand="0" w:evenVBand="0" w:oddHBand="1" w:evenHBand="0" w:firstRowFirstColumn="0" w:firstRowLastColumn="0" w:lastRowFirstColumn="0" w:lastRowLastColumn="0"/>
            </w:pPr>
            <w:r w:rsidRPr="00777B6D">
              <w:t>Significant financial loss</w:t>
            </w:r>
            <w:r w:rsidR="00F45211">
              <w:t xml:space="preserve"> (Revenue greater than 1 week)</w:t>
            </w:r>
          </w:p>
          <w:p w:rsidR="00777B6D" w:rsidP="007015A5" w:rsidRDefault="00777B6D" w14:paraId="732A90A2" w14:textId="0537FB21">
            <w:pPr>
              <w:pStyle w:val="ListParagraph"/>
              <w:numPr>
                <w:ilvl w:val="0"/>
                <w:numId w:val="25"/>
              </w:numPr>
              <w:spacing w:before="60" w:after="60"/>
              <w:ind w:left="321"/>
              <w:cnfStyle w:val="000000100000" w:firstRow="0" w:lastRow="0" w:firstColumn="0" w:lastColumn="0" w:oddVBand="0" w:evenVBand="0" w:oddHBand="1" w:evenHBand="0" w:firstRowFirstColumn="0" w:firstRowLastColumn="0" w:lastRowFirstColumn="0" w:lastRowLastColumn="0"/>
            </w:pPr>
            <w:r>
              <w:t>M</w:t>
            </w:r>
            <w:r w:rsidRPr="00777B6D">
              <w:t xml:space="preserve">ajor operational </w:t>
            </w:r>
            <w:r w:rsidR="00820277">
              <w:t>outage</w:t>
            </w:r>
            <w:r>
              <w:t>.</w:t>
            </w:r>
          </w:p>
          <w:p w:rsidR="00777B6D" w:rsidP="007015A5" w:rsidRDefault="00777B6D" w14:paraId="72226A47" w14:textId="09A258C1">
            <w:pPr>
              <w:pStyle w:val="ListParagraph"/>
              <w:numPr>
                <w:ilvl w:val="0"/>
                <w:numId w:val="25"/>
              </w:numPr>
              <w:spacing w:before="60" w:after="60"/>
              <w:ind w:left="321"/>
              <w:cnfStyle w:val="000000100000" w:firstRow="0" w:lastRow="0" w:firstColumn="0" w:lastColumn="0" w:oddVBand="0" w:evenVBand="0" w:oddHBand="1" w:evenHBand="0" w:firstRowFirstColumn="0" w:firstRowLastColumn="0" w:lastRowFirstColumn="0" w:lastRowLastColumn="0"/>
            </w:pPr>
            <w:r>
              <w:t>L</w:t>
            </w:r>
            <w:r w:rsidRPr="00777B6D">
              <w:t>egal or contractual exposure</w:t>
            </w:r>
            <w:r>
              <w:t>.</w:t>
            </w:r>
          </w:p>
          <w:p w:rsidRPr="008C1B92" w:rsidR="00D75503" w:rsidP="007015A5" w:rsidRDefault="00777B6D" w14:paraId="3F12EFD9" w14:textId="347AEDA3">
            <w:pPr>
              <w:pStyle w:val="ListParagraph"/>
              <w:numPr>
                <w:ilvl w:val="0"/>
                <w:numId w:val="25"/>
              </w:numPr>
              <w:spacing w:before="60" w:after="60"/>
              <w:ind w:left="321"/>
              <w:cnfStyle w:val="000000100000" w:firstRow="0" w:lastRow="0" w:firstColumn="0" w:lastColumn="0" w:oddVBand="0" w:evenVBand="0" w:oddHBand="1" w:evenHBand="0" w:firstRowFirstColumn="0" w:firstRowLastColumn="0" w:lastRowFirstColumn="0" w:lastRowLastColumn="0"/>
            </w:pPr>
            <w:r>
              <w:t xml:space="preserve">Significant </w:t>
            </w:r>
            <w:r w:rsidRPr="00777B6D">
              <w:t>reputational damage.</w:t>
            </w:r>
          </w:p>
        </w:tc>
        <w:tc>
          <w:tcPr>
            <w:tcW w:w="3402" w:type="dxa"/>
            <w:shd w:val="clear" w:color="auto" w:fill="F2F2F2" w:themeFill="background1" w:themeFillShade="F2"/>
          </w:tcPr>
          <w:p w:rsidRPr="00E5663E" w:rsidR="00D75503" w:rsidP="007015A5" w:rsidRDefault="00D75503" w14:paraId="61DEF75D" w14:textId="6B71F58B">
            <w:pPr>
              <w:pStyle w:val="ListParagraph"/>
              <w:numPr>
                <w:ilvl w:val="0"/>
                <w:numId w:val="25"/>
              </w:numPr>
              <w:spacing w:before="60" w:after="60"/>
              <w:ind w:left="321"/>
              <w:cnfStyle w:val="000000100000" w:firstRow="0" w:lastRow="0" w:firstColumn="0" w:lastColumn="0" w:oddVBand="0" w:evenVBand="0" w:oddHBand="1" w:evenHBand="0" w:firstRowFirstColumn="0" w:firstRowLastColumn="0" w:lastRowFirstColumn="0" w:lastRowLastColumn="0"/>
            </w:pPr>
            <w:r w:rsidRPr="008C1B92">
              <w:t xml:space="preserve">Enterprise-wide </w:t>
            </w:r>
            <w:r w:rsidR="00820277">
              <w:t xml:space="preserve">ERP </w:t>
            </w:r>
            <w:r w:rsidRPr="008C1B92">
              <w:t>outage</w:t>
            </w:r>
            <w:r>
              <w:t xml:space="preserve"> impacting the organisation or multiple business units</w:t>
            </w:r>
            <w:r w:rsidRPr="008C1B92">
              <w:t>, ransomware attack</w:t>
            </w:r>
            <w:r>
              <w:t xml:space="preserve"> </w:t>
            </w:r>
            <w:r w:rsidR="00820277">
              <w:t xml:space="preserve">leading to </w:t>
            </w:r>
            <w:r w:rsidR="004A40BC">
              <w:t xml:space="preserve">inaccessible IT </w:t>
            </w:r>
            <w:r>
              <w:t>or a confirmed cyber incident.</w:t>
            </w:r>
          </w:p>
        </w:tc>
        <w:tc>
          <w:tcPr>
            <w:tcW w:w="2835" w:type="dxa"/>
            <w:shd w:val="clear" w:color="auto" w:fill="F2F2F2" w:themeFill="background1" w:themeFillShade="F2"/>
          </w:tcPr>
          <w:p w:rsidR="00D75503" w:rsidRDefault="00D75503" w14:paraId="65799563" w14:textId="51560527">
            <w:pPr>
              <w:spacing w:before="60" w:after="60"/>
              <w:ind w:left="0"/>
              <w:cnfStyle w:val="000000100000" w:firstRow="0" w:lastRow="0" w:firstColumn="0" w:lastColumn="0" w:oddVBand="0" w:evenVBand="0" w:oddHBand="1" w:evenHBand="0" w:firstRowFirstColumn="0" w:firstRowLastColumn="0" w:lastRowFirstColumn="0" w:lastRowLastColumn="0"/>
            </w:pPr>
            <w:r>
              <w:t xml:space="preserve">Acknowledge: </w:t>
            </w:r>
            <w:r w:rsidRPr="008B3031">
              <w:t xml:space="preserve">Immediate </w:t>
            </w:r>
            <w:r>
              <w:t>Response: Immediate.</w:t>
            </w:r>
            <w:r w:rsidRPr="008B3031">
              <w:t xml:space="preserve"> </w:t>
            </w:r>
            <w:r>
              <w:t xml:space="preserve">Escalate </w:t>
            </w:r>
            <w:r w:rsidRPr="008B3031">
              <w:t>to senior management within 2 hours</w:t>
            </w:r>
          </w:p>
        </w:tc>
      </w:tr>
      <w:tr w:rsidR="00820277" w:rsidTr="004F68FC" w14:paraId="4DDD0256" w14:textId="77777777">
        <w:trPr>
          <w:trHeight w:val="252"/>
        </w:trPr>
        <w:tc>
          <w:tcPr>
            <w:cnfStyle w:val="001000000000" w:firstRow="0" w:lastRow="0" w:firstColumn="1" w:lastColumn="0" w:oddVBand="0" w:evenVBand="0" w:oddHBand="0" w:evenHBand="0" w:firstRowFirstColumn="0" w:firstRowLastColumn="0" w:lastRowFirstColumn="0" w:lastRowLastColumn="0"/>
            <w:tcW w:w="1073" w:type="dxa"/>
            <w:shd w:val="clear" w:color="auto" w:fill="F2F2F2" w:themeFill="background1" w:themeFillShade="F2"/>
            <w:vAlign w:val="center"/>
          </w:tcPr>
          <w:p w:rsidRPr="006138B0" w:rsidR="00D75503" w:rsidRDefault="00D75503" w14:paraId="2E17F911" w14:textId="77777777">
            <w:pPr>
              <w:spacing w:before="60" w:after="60"/>
              <w:ind w:left="0"/>
              <w:rPr>
                <w:lang w:val="en-AU"/>
              </w:rPr>
            </w:pPr>
            <w:r w:rsidRPr="006138B0">
              <w:rPr>
                <w:lang w:val="en-AU"/>
              </w:rPr>
              <w:t>High (P2)</w:t>
            </w:r>
          </w:p>
        </w:tc>
        <w:tc>
          <w:tcPr>
            <w:tcW w:w="3038" w:type="dxa"/>
            <w:shd w:val="clear" w:color="auto" w:fill="F2F2F2" w:themeFill="background1" w:themeFillShade="F2"/>
            <w:vAlign w:val="center"/>
          </w:tcPr>
          <w:p w:rsidRPr="006C170A" w:rsidR="00D75503" w:rsidRDefault="00D75503" w14:paraId="68BABD44" w14:textId="2766A987">
            <w:pPr>
              <w:spacing w:before="60" w:after="60"/>
              <w:ind w:left="0"/>
              <w:cnfStyle w:val="000000000000" w:firstRow="0" w:lastRow="0" w:firstColumn="0" w:lastColumn="0" w:oddVBand="0" w:evenVBand="0" w:oddHBand="0" w:evenHBand="0" w:firstRowFirstColumn="0" w:firstRowLastColumn="0" w:lastRowFirstColumn="0" w:lastRowLastColumn="0"/>
            </w:pPr>
            <w:r w:rsidRPr="007D1481">
              <w:t>Major disruption or security event that significantly impacts operations but does not halt all critical services.</w:t>
            </w:r>
          </w:p>
        </w:tc>
        <w:tc>
          <w:tcPr>
            <w:tcW w:w="3544" w:type="dxa"/>
            <w:shd w:val="clear" w:color="auto" w:fill="F2F2F2" w:themeFill="background1" w:themeFillShade="F2"/>
          </w:tcPr>
          <w:p w:rsidR="00F45211" w:rsidP="00D75503" w:rsidRDefault="00F45211" w14:paraId="19B867C1" w14:textId="1E8DC574">
            <w:pPr>
              <w:pStyle w:val="ListParagraph"/>
              <w:numPr>
                <w:ilvl w:val="0"/>
                <w:numId w:val="26"/>
              </w:numPr>
              <w:spacing w:before="60" w:after="60"/>
              <w:ind w:left="321"/>
              <w:cnfStyle w:val="000000000000" w:firstRow="0" w:lastRow="0" w:firstColumn="0" w:lastColumn="0" w:oddVBand="0" w:evenVBand="0" w:oddHBand="0" w:evenHBand="0" w:firstRowFirstColumn="0" w:firstRowLastColumn="0" w:lastRowFirstColumn="0" w:lastRowLastColumn="0"/>
            </w:pPr>
            <w:r w:rsidRPr="00F45211">
              <w:t>Noticeable financial impact</w:t>
            </w:r>
            <w:r>
              <w:t xml:space="preserve"> (Revenue </w:t>
            </w:r>
            <w:r w:rsidR="007B6C98">
              <w:t>of up to 2-3 days)</w:t>
            </w:r>
          </w:p>
          <w:p w:rsidR="007B6C98" w:rsidP="00D75503" w:rsidRDefault="00F45211" w14:paraId="0A83966E" w14:textId="77777777">
            <w:pPr>
              <w:pStyle w:val="ListParagraph"/>
              <w:numPr>
                <w:ilvl w:val="0"/>
                <w:numId w:val="26"/>
              </w:numPr>
              <w:spacing w:before="60" w:after="60"/>
              <w:ind w:left="321"/>
              <w:cnfStyle w:val="000000000000" w:firstRow="0" w:lastRow="0" w:firstColumn="0" w:lastColumn="0" w:oddVBand="0" w:evenVBand="0" w:oddHBand="0" w:evenHBand="0" w:firstRowFirstColumn="0" w:firstRowLastColumn="0" w:lastRowFirstColumn="0" w:lastRowLastColumn="0"/>
            </w:pPr>
            <w:r>
              <w:t>D</w:t>
            </w:r>
            <w:r w:rsidRPr="00F45211">
              <w:t>isruption to key business processes</w:t>
            </w:r>
            <w:r w:rsidR="007B6C98">
              <w:t>.</w:t>
            </w:r>
          </w:p>
          <w:p w:rsidR="007B6C98" w:rsidP="00D75503" w:rsidRDefault="007B6C98" w14:paraId="5E8ABC30" w14:textId="77777777">
            <w:pPr>
              <w:pStyle w:val="ListParagraph"/>
              <w:numPr>
                <w:ilvl w:val="0"/>
                <w:numId w:val="26"/>
              </w:numPr>
              <w:spacing w:before="60" w:after="60"/>
              <w:ind w:left="321"/>
              <w:cnfStyle w:val="000000000000" w:firstRow="0" w:lastRow="0" w:firstColumn="0" w:lastColumn="0" w:oddVBand="0" w:evenVBand="0" w:oddHBand="0" w:evenHBand="0" w:firstRowFirstColumn="0" w:firstRowLastColumn="0" w:lastRowFirstColumn="0" w:lastRowLastColumn="0"/>
            </w:pPr>
            <w:r>
              <w:t>E</w:t>
            </w:r>
            <w:r w:rsidRPr="00F45211" w:rsidR="00F45211">
              <w:t>levated compliance risk</w:t>
            </w:r>
            <w:r>
              <w:t>.</w:t>
            </w:r>
          </w:p>
          <w:p w:rsidRPr="00B67978" w:rsidR="00D75503" w:rsidP="00D75503" w:rsidRDefault="007B6C98" w14:paraId="058EEEA8" w14:textId="5AA08396">
            <w:pPr>
              <w:pStyle w:val="ListParagraph"/>
              <w:numPr>
                <w:ilvl w:val="0"/>
                <w:numId w:val="26"/>
              </w:numPr>
              <w:spacing w:before="60" w:after="60"/>
              <w:ind w:left="321"/>
              <w:cnfStyle w:val="000000000000" w:firstRow="0" w:lastRow="0" w:firstColumn="0" w:lastColumn="0" w:oddVBand="0" w:evenVBand="0" w:oddHBand="0" w:evenHBand="0" w:firstRowFirstColumn="0" w:firstRowLastColumn="0" w:lastRowFirstColumn="0" w:lastRowLastColumn="0"/>
            </w:pPr>
            <w:r>
              <w:t>C</w:t>
            </w:r>
            <w:r w:rsidRPr="00F45211" w:rsidR="00F45211">
              <w:t>ustomer or partner impact.</w:t>
            </w:r>
          </w:p>
        </w:tc>
        <w:tc>
          <w:tcPr>
            <w:tcW w:w="3402" w:type="dxa"/>
            <w:shd w:val="clear" w:color="auto" w:fill="F2F2F2" w:themeFill="background1" w:themeFillShade="F2"/>
          </w:tcPr>
          <w:p w:rsidRPr="006C170A" w:rsidR="00D75503" w:rsidP="00D75503" w:rsidRDefault="00D75503" w14:paraId="4034F814" w14:textId="503EC3A5">
            <w:pPr>
              <w:pStyle w:val="ListParagraph"/>
              <w:numPr>
                <w:ilvl w:val="0"/>
                <w:numId w:val="26"/>
              </w:numPr>
              <w:spacing w:before="60" w:after="60"/>
              <w:ind w:left="321"/>
              <w:cnfStyle w:val="000000000000" w:firstRow="0" w:lastRow="0" w:firstColumn="0" w:lastColumn="0" w:oddVBand="0" w:evenVBand="0" w:oddHBand="0" w:evenHBand="0" w:firstRowFirstColumn="0" w:firstRowLastColumn="0" w:lastRowFirstColumn="0" w:lastRowLastColumn="0"/>
            </w:pPr>
            <w:r w:rsidRPr="00B67978">
              <w:t xml:space="preserve">Major </w:t>
            </w:r>
            <w:r w:rsidR="004A40BC">
              <w:t xml:space="preserve">business critical </w:t>
            </w:r>
            <w:r w:rsidRPr="00B67978">
              <w:t xml:space="preserve">application outage affecting </w:t>
            </w:r>
            <w:r>
              <w:t xml:space="preserve">multiple </w:t>
            </w:r>
            <w:r w:rsidRPr="00B67978">
              <w:t>business unit</w:t>
            </w:r>
            <w:r>
              <w:t xml:space="preserve">s or a significant number of users, </w:t>
            </w:r>
            <w:r w:rsidRPr="00B67978">
              <w:t xml:space="preserve">significant </w:t>
            </w:r>
            <w:r>
              <w:t xml:space="preserve">application </w:t>
            </w:r>
            <w:r w:rsidRPr="00B67978">
              <w:t>performance degradation</w:t>
            </w:r>
            <w:r>
              <w:t xml:space="preserve"> impacting a large number of users</w:t>
            </w:r>
            <w:r w:rsidRPr="00B67978">
              <w:t>.</w:t>
            </w:r>
          </w:p>
        </w:tc>
        <w:tc>
          <w:tcPr>
            <w:tcW w:w="2835" w:type="dxa"/>
            <w:shd w:val="clear" w:color="auto" w:fill="F2F2F2" w:themeFill="background1" w:themeFillShade="F2"/>
          </w:tcPr>
          <w:p w:rsidR="00D75503" w:rsidRDefault="00D75503" w14:paraId="4E9BB5A5" w14:textId="77777777">
            <w:pPr>
              <w:spacing w:before="60" w:after="60"/>
              <w:ind w:left="0"/>
              <w:cnfStyle w:val="000000000000" w:firstRow="0" w:lastRow="0" w:firstColumn="0" w:lastColumn="0" w:oddVBand="0" w:evenVBand="0" w:oddHBand="0" w:evenHBand="0" w:firstRowFirstColumn="0" w:firstRowLastColumn="0" w:lastRowFirstColumn="0" w:lastRowLastColumn="0"/>
            </w:pPr>
            <w:r>
              <w:t xml:space="preserve">Acknowledge within 4 hours; </w:t>
            </w:r>
            <w:r w:rsidRPr="008B3031">
              <w:t xml:space="preserve">Respond within 4 hours; </w:t>
            </w:r>
          </w:p>
          <w:p w:rsidR="00D75503" w:rsidRDefault="00D75503" w14:paraId="4C7F61F0" w14:textId="4406A882">
            <w:pPr>
              <w:spacing w:before="60" w:after="60"/>
              <w:ind w:left="0"/>
              <w:cnfStyle w:val="000000000000" w:firstRow="0" w:lastRow="0" w:firstColumn="0" w:lastColumn="0" w:oddVBand="0" w:evenVBand="0" w:oddHBand="0" w:evenHBand="0" w:firstRowFirstColumn="0" w:firstRowLastColumn="0" w:lastRowFirstColumn="0" w:lastRowLastColumn="0"/>
            </w:pPr>
            <w:r>
              <w:t>E</w:t>
            </w:r>
            <w:r w:rsidRPr="008B3031">
              <w:t>scalate as needed</w:t>
            </w:r>
          </w:p>
        </w:tc>
      </w:tr>
      <w:tr w:rsidR="00820277" w:rsidTr="004F68FC" w14:paraId="7C28E979" w14:textId="7777777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073" w:type="dxa"/>
            <w:shd w:val="clear" w:color="auto" w:fill="F2F2F2" w:themeFill="background1" w:themeFillShade="F2"/>
            <w:vAlign w:val="center"/>
          </w:tcPr>
          <w:p w:rsidRPr="006138B0" w:rsidR="00D75503" w:rsidRDefault="00D75503" w14:paraId="32AF8864" w14:textId="77777777">
            <w:pPr>
              <w:spacing w:before="60" w:after="60"/>
              <w:ind w:left="0"/>
              <w:rPr>
                <w:lang w:val="en-AU"/>
              </w:rPr>
            </w:pPr>
            <w:r w:rsidRPr="006138B0">
              <w:rPr>
                <w:lang w:val="en-AU"/>
              </w:rPr>
              <w:t>Medium (P3)</w:t>
            </w:r>
          </w:p>
        </w:tc>
        <w:tc>
          <w:tcPr>
            <w:tcW w:w="3038" w:type="dxa"/>
            <w:shd w:val="clear" w:color="auto" w:fill="F2F2F2" w:themeFill="background1" w:themeFillShade="F2"/>
            <w:vAlign w:val="center"/>
          </w:tcPr>
          <w:p w:rsidRPr="006C170A" w:rsidR="00D75503" w:rsidP="00A07A13" w:rsidRDefault="00D75503" w14:paraId="6FB81A1A" w14:textId="33275111">
            <w:pPr>
              <w:spacing w:before="60" w:after="60"/>
              <w:ind w:left="0"/>
              <w:cnfStyle w:val="000000100000" w:firstRow="0" w:lastRow="0" w:firstColumn="0" w:lastColumn="0" w:oddVBand="0" w:evenVBand="0" w:oddHBand="1" w:evenHBand="0" w:firstRowFirstColumn="0" w:firstRowLastColumn="0" w:lastRowFirstColumn="0" w:lastRowLastColumn="0"/>
            </w:pPr>
            <w:r w:rsidRPr="00526417">
              <w:t>Moderate impact incident that affects a limited number of users or services and has a workaround available.</w:t>
            </w:r>
          </w:p>
        </w:tc>
        <w:tc>
          <w:tcPr>
            <w:tcW w:w="3544" w:type="dxa"/>
            <w:shd w:val="clear" w:color="auto" w:fill="F2F2F2" w:themeFill="background1" w:themeFillShade="F2"/>
          </w:tcPr>
          <w:p w:rsidR="00820277" w:rsidP="007015A5" w:rsidRDefault="00820277" w14:paraId="12CF32B2" w14:textId="77777777">
            <w:pPr>
              <w:pStyle w:val="ListParagraph"/>
              <w:numPr>
                <w:ilvl w:val="0"/>
                <w:numId w:val="27"/>
              </w:numPr>
              <w:spacing w:before="60" w:after="60"/>
              <w:ind w:left="321"/>
              <w:cnfStyle w:val="000000100000" w:firstRow="0" w:lastRow="0" w:firstColumn="0" w:lastColumn="0" w:oddVBand="0" w:evenVBand="0" w:oddHBand="1" w:evenHBand="0" w:firstRowFirstColumn="0" w:firstRowLastColumn="0" w:lastRowFirstColumn="0" w:lastRowLastColumn="0"/>
            </w:pPr>
            <w:r w:rsidRPr="00820277">
              <w:t>Minor financial impact</w:t>
            </w:r>
            <w:r>
              <w:t>.</w:t>
            </w:r>
          </w:p>
          <w:p w:rsidR="00820277" w:rsidP="007015A5" w:rsidRDefault="00820277" w14:paraId="0CF790C7" w14:textId="77777777">
            <w:pPr>
              <w:pStyle w:val="ListParagraph"/>
              <w:numPr>
                <w:ilvl w:val="0"/>
                <w:numId w:val="27"/>
              </w:numPr>
              <w:spacing w:before="60" w:after="60"/>
              <w:ind w:left="321"/>
              <w:cnfStyle w:val="000000100000" w:firstRow="0" w:lastRow="0" w:firstColumn="0" w:lastColumn="0" w:oddVBand="0" w:evenVBand="0" w:oddHBand="1" w:evenHBand="0" w:firstRowFirstColumn="0" w:firstRowLastColumn="0" w:lastRowFirstColumn="0" w:lastRowLastColumn="0"/>
            </w:pPr>
            <w:r>
              <w:t>L</w:t>
            </w:r>
            <w:r w:rsidRPr="00820277">
              <w:t>ocali</w:t>
            </w:r>
            <w:r>
              <w:t>s</w:t>
            </w:r>
            <w:r w:rsidRPr="00820277">
              <w:t>ed operational disruption</w:t>
            </w:r>
            <w:r>
              <w:t>.</w:t>
            </w:r>
          </w:p>
          <w:p w:rsidRPr="00B67978" w:rsidR="00D75503" w:rsidP="007015A5" w:rsidRDefault="00820277" w14:paraId="3F2C0AAA" w14:textId="7EFBAF13">
            <w:pPr>
              <w:pStyle w:val="ListParagraph"/>
              <w:numPr>
                <w:ilvl w:val="0"/>
                <w:numId w:val="27"/>
              </w:numPr>
              <w:spacing w:before="60" w:after="60"/>
              <w:ind w:left="321"/>
              <w:cnfStyle w:val="000000100000" w:firstRow="0" w:lastRow="0" w:firstColumn="0" w:lastColumn="0" w:oddVBand="0" w:evenVBand="0" w:oddHBand="1" w:evenHBand="0" w:firstRowFirstColumn="0" w:firstRowLastColumn="0" w:lastRowFirstColumn="0" w:lastRowLastColumn="0"/>
            </w:pPr>
            <w:r>
              <w:t>L</w:t>
            </w:r>
            <w:r w:rsidRPr="00820277">
              <w:t>imited compliance or customer impact.</w:t>
            </w:r>
          </w:p>
        </w:tc>
        <w:tc>
          <w:tcPr>
            <w:tcW w:w="3402" w:type="dxa"/>
            <w:shd w:val="clear" w:color="auto" w:fill="F2F2F2" w:themeFill="background1" w:themeFillShade="F2"/>
          </w:tcPr>
          <w:p w:rsidRPr="006C170A" w:rsidR="00D75503" w:rsidP="007015A5" w:rsidRDefault="00D75503" w14:paraId="3376EB6E" w14:textId="7CED859E">
            <w:pPr>
              <w:pStyle w:val="ListParagraph"/>
              <w:numPr>
                <w:ilvl w:val="0"/>
                <w:numId w:val="27"/>
              </w:numPr>
              <w:spacing w:before="60" w:after="60"/>
              <w:ind w:left="321"/>
              <w:cnfStyle w:val="000000100000" w:firstRow="0" w:lastRow="0" w:firstColumn="0" w:lastColumn="0" w:oddVBand="0" w:evenVBand="0" w:oddHBand="1" w:evenHBand="0" w:firstRowFirstColumn="0" w:firstRowLastColumn="0" w:lastRowFirstColumn="0" w:lastRowLastColumn="0"/>
            </w:pPr>
            <w:r w:rsidRPr="00B67978">
              <w:t>Locali</w:t>
            </w:r>
            <w:r>
              <w:t>s</w:t>
            </w:r>
            <w:r w:rsidRPr="00B67978">
              <w:t>ed application errors, isolated account lockouts tied to suspicious activity, minor network interruptions.</w:t>
            </w:r>
          </w:p>
        </w:tc>
        <w:tc>
          <w:tcPr>
            <w:tcW w:w="2835" w:type="dxa"/>
            <w:shd w:val="clear" w:color="auto" w:fill="F2F2F2" w:themeFill="background1" w:themeFillShade="F2"/>
          </w:tcPr>
          <w:p w:rsidR="00D75503" w:rsidP="00A1736C" w:rsidRDefault="00D75503" w14:paraId="06C2D9C4" w14:textId="54DD4CF8">
            <w:pPr>
              <w:spacing w:before="60" w:after="60"/>
              <w:ind w:left="0"/>
              <w:cnfStyle w:val="000000100000" w:firstRow="0" w:lastRow="0" w:firstColumn="0" w:lastColumn="0" w:oddVBand="0" w:evenVBand="0" w:oddHBand="1" w:evenHBand="0" w:firstRowFirstColumn="0" w:firstRowLastColumn="0" w:lastRowFirstColumn="0" w:lastRowLastColumn="0"/>
            </w:pPr>
            <w:r w:rsidRPr="008B3031">
              <w:t>Respond within 1 business day</w:t>
            </w:r>
          </w:p>
        </w:tc>
      </w:tr>
      <w:tr w:rsidR="00820277" w:rsidTr="004F68FC" w14:paraId="6C317ED1" w14:textId="77777777">
        <w:trPr>
          <w:trHeight w:val="2425"/>
        </w:trPr>
        <w:tc>
          <w:tcPr>
            <w:cnfStyle w:val="001000000000" w:firstRow="0" w:lastRow="0" w:firstColumn="1" w:lastColumn="0" w:oddVBand="0" w:evenVBand="0" w:oddHBand="0" w:evenHBand="0" w:firstRowFirstColumn="0" w:firstRowLastColumn="0" w:lastRowFirstColumn="0" w:lastRowLastColumn="0"/>
            <w:tcW w:w="1073" w:type="dxa"/>
            <w:shd w:val="clear" w:color="auto" w:fill="F2F2F2" w:themeFill="background1" w:themeFillShade="F2"/>
            <w:vAlign w:val="center"/>
          </w:tcPr>
          <w:p w:rsidRPr="006138B0" w:rsidR="00D75503" w:rsidRDefault="00D75503" w14:paraId="4891CCC7" w14:textId="77777777">
            <w:pPr>
              <w:spacing w:before="60" w:after="60"/>
              <w:ind w:left="0"/>
            </w:pPr>
            <w:r w:rsidRPr="006138B0">
              <w:lastRenderedPageBreak/>
              <w:t>Low (P4)</w:t>
            </w:r>
          </w:p>
        </w:tc>
        <w:tc>
          <w:tcPr>
            <w:tcW w:w="3038" w:type="dxa"/>
            <w:shd w:val="clear" w:color="auto" w:fill="F2F2F2" w:themeFill="background1" w:themeFillShade="F2"/>
            <w:vAlign w:val="center"/>
          </w:tcPr>
          <w:p w:rsidR="00D75503" w:rsidRDefault="00D75503" w14:paraId="53DBDBDF" w14:textId="77777777">
            <w:pPr>
              <w:spacing w:before="60" w:after="60"/>
              <w:ind w:left="0"/>
              <w:cnfStyle w:val="000000000000" w:firstRow="0" w:lastRow="0" w:firstColumn="0" w:lastColumn="0" w:oddVBand="0" w:evenVBand="0" w:oddHBand="0" w:evenHBand="0" w:firstRowFirstColumn="0" w:firstRowLastColumn="0" w:lastRowFirstColumn="0" w:lastRowLastColumn="0"/>
            </w:pPr>
            <w:r w:rsidRPr="00E1644A">
              <w:t>Minimal impact event with no significant disruption to business operations.</w:t>
            </w:r>
          </w:p>
          <w:p w:rsidRPr="006C170A" w:rsidR="00D75503" w:rsidRDefault="00D75503" w14:paraId="1C69D805" w14:textId="781F335C">
            <w:pPr>
              <w:spacing w:before="60" w:after="60"/>
              <w:ind w:left="0"/>
              <w:cnfStyle w:val="000000000000" w:firstRow="0" w:lastRow="0" w:firstColumn="0" w:lastColumn="0" w:oddVBand="0" w:evenVBand="0" w:oddHBand="0" w:evenHBand="0" w:firstRowFirstColumn="0" w:firstRowLastColumn="0" w:lastRowFirstColumn="0" w:lastRowLastColumn="0"/>
            </w:pPr>
          </w:p>
        </w:tc>
        <w:tc>
          <w:tcPr>
            <w:tcW w:w="3544" w:type="dxa"/>
            <w:shd w:val="clear" w:color="auto" w:fill="F2F2F2" w:themeFill="background1" w:themeFillShade="F2"/>
          </w:tcPr>
          <w:p w:rsidRPr="00B67978" w:rsidR="00D75503" w:rsidP="007015A5" w:rsidRDefault="00820277" w14:paraId="221692D6" w14:textId="1CA00BF6">
            <w:pPr>
              <w:pStyle w:val="ListParagraph"/>
              <w:numPr>
                <w:ilvl w:val="0"/>
                <w:numId w:val="27"/>
              </w:numPr>
              <w:spacing w:before="60" w:after="60"/>
              <w:ind w:left="321"/>
              <w:cnfStyle w:val="000000000000" w:firstRow="0" w:lastRow="0" w:firstColumn="0" w:lastColumn="0" w:oddVBand="0" w:evenVBand="0" w:oddHBand="0" w:evenHBand="0" w:firstRowFirstColumn="0" w:firstRowLastColumn="0" w:lastRowFirstColumn="0" w:lastRowLastColumn="0"/>
            </w:pPr>
            <w:r w:rsidRPr="00820277">
              <w:t xml:space="preserve">Negligible financial or operational effect; </w:t>
            </w:r>
            <w:r>
              <w:t>no impact on customers or reputation.</w:t>
            </w:r>
          </w:p>
        </w:tc>
        <w:tc>
          <w:tcPr>
            <w:tcW w:w="3402" w:type="dxa"/>
            <w:shd w:val="clear" w:color="auto" w:fill="F2F2F2" w:themeFill="background1" w:themeFillShade="F2"/>
          </w:tcPr>
          <w:p w:rsidRPr="006C170A" w:rsidR="00D75503" w:rsidP="007015A5" w:rsidRDefault="00D75503" w14:paraId="0B517A65" w14:textId="14DDF542">
            <w:pPr>
              <w:pStyle w:val="ListParagraph"/>
              <w:numPr>
                <w:ilvl w:val="0"/>
                <w:numId w:val="27"/>
              </w:numPr>
              <w:spacing w:before="60" w:after="60"/>
              <w:ind w:left="321"/>
              <w:cnfStyle w:val="000000000000" w:firstRow="0" w:lastRow="0" w:firstColumn="0" w:lastColumn="0" w:oddVBand="0" w:evenVBand="0" w:oddHBand="0" w:evenHBand="0" w:firstRowFirstColumn="0" w:firstRowLastColumn="0" w:lastRowFirstColumn="0" w:lastRowLastColumn="0"/>
            </w:pPr>
            <w:r w:rsidRPr="00B67978">
              <w:t xml:space="preserve">Minor configuration issues, isolated user-reported </w:t>
            </w:r>
            <w:r>
              <w:t>issues</w:t>
            </w:r>
            <w:r w:rsidRPr="00B67978">
              <w:t>, routine alerts requiring verification.</w:t>
            </w:r>
          </w:p>
        </w:tc>
        <w:tc>
          <w:tcPr>
            <w:tcW w:w="2835" w:type="dxa"/>
            <w:shd w:val="clear" w:color="auto" w:fill="F2F2F2" w:themeFill="background1" w:themeFillShade="F2"/>
          </w:tcPr>
          <w:p w:rsidR="00D75503" w:rsidRDefault="00D75503" w14:paraId="7F5B49F7" w14:textId="2290468F">
            <w:pPr>
              <w:spacing w:before="60" w:after="60"/>
              <w:ind w:left="0"/>
              <w:cnfStyle w:val="000000000000" w:firstRow="0" w:lastRow="0" w:firstColumn="0" w:lastColumn="0" w:oddVBand="0" w:evenVBand="0" w:oddHBand="0" w:evenHBand="0" w:firstRowFirstColumn="0" w:firstRowLastColumn="0" w:lastRowFirstColumn="0" w:lastRowLastColumn="0"/>
            </w:pPr>
            <w:r w:rsidRPr="00B877A3">
              <w:t>Log and monitor; respond as part of routine support</w:t>
            </w:r>
          </w:p>
        </w:tc>
      </w:tr>
    </w:tbl>
    <w:p w:rsidR="004A40BC" w:rsidP="00E02841" w:rsidRDefault="004A40BC" w14:paraId="255F9BAB" w14:textId="77777777">
      <w:pPr>
        <w:pStyle w:val="Heading3"/>
        <w:numPr>
          <w:ilvl w:val="0"/>
          <w:numId w:val="0"/>
        </w:numPr>
        <w:ind w:left="720"/>
      </w:pPr>
      <w:bookmarkStart w:name="_Toc215685343" w:id="22"/>
    </w:p>
    <w:p w:rsidRPr="004A40BC" w:rsidR="004A40BC" w:rsidP="004A40BC" w:rsidRDefault="007B6A40" w14:paraId="59DFD8F9" w14:textId="02BC90D8">
      <w:pPr>
        <w:rPr>
          <w:lang w:val="en-US" w:eastAsia="en-AU"/>
        </w:rPr>
        <w:sectPr w:rsidRPr="004A40BC" w:rsidR="004A40BC" w:rsidSect="00820277">
          <w:pgSz w:w="16838" w:h="11906" w:orient="landscape"/>
          <w:pgMar w:top="1440" w:right="1440" w:bottom="1440" w:left="1440" w:header="340" w:footer="57" w:gutter="0"/>
          <w:pgNumType w:start="0"/>
          <w:cols w:space="708"/>
          <w:titlePg/>
          <w:docGrid w:linePitch="360"/>
        </w:sectPr>
      </w:pPr>
      <w:r w:rsidRPr="007B6A40">
        <w:rPr>
          <w:color w:val="452761"/>
          <w:sz w:val="26"/>
          <w:szCs w:val="26"/>
          <w:lang w:val="en-US" w:eastAsia="en-AU"/>
        </w:rPr>
        <w:t>Applicability</w:t>
      </w:r>
      <w:r>
        <w:rPr>
          <w:color w:val="452761"/>
          <w:sz w:val="26"/>
          <w:szCs w:val="26"/>
          <w:lang w:val="en-US" w:eastAsia="en-AU"/>
        </w:rPr>
        <w:t xml:space="preserve"> of Incident Response procedure</w:t>
      </w:r>
      <w:r w:rsidRPr="007B6A40">
        <w:rPr>
          <w:color w:val="452761"/>
          <w:sz w:val="26"/>
          <w:szCs w:val="26"/>
          <w:lang w:val="en-US" w:eastAsia="en-AU"/>
        </w:rPr>
        <w:br/>
      </w:r>
      <w:r w:rsidRPr="007B6A40">
        <w:rPr>
          <w:lang w:eastAsia="en-AU"/>
        </w:rPr>
        <w:t xml:space="preserve">The Incident Response Procedure </w:t>
      </w:r>
      <w:r>
        <w:rPr>
          <w:lang w:eastAsia="en-AU"/>
        </w:rPr>
        <w:t xml:space="preserve">(section 5.4) </w:t>
      </w:r>
      <w:r w:rsidRPr="007B6A40">
        <w:rPr>
          <w:lang w:eastAsia="en-AU"/>
        </w:rPr>
        <w:t xml:space="preserve">applies to all incidents classified as </w:t>
      </w:r>
      <w:r w:rsidRPr="007B6A40">
        <w:rPr>
          <w:b/>
          <w:bCs/>
          <w:lang w:eastAsia="en-AU"/>
        </w:rPr>
        <w:t>Critical</w:t>
      </w:r>
      <w:r w:rsidR="00FB0EFC">
        <w:rPr>
          <w:lang w:eastAsia="en-AU"/>
        </w:rPr>
        <w:t xml:space="preserve"> or </w:t>
      </w:r>
      <w:r w:rsidRPr="007B6A40">
        <w:rPr>
          <w:b/>
          <w:bCs/>
          <w:lang w:eastAsia="en-AU"/>
        </w:rPr>
        <w:t>High</w:t>
      </w:r>
      <w:r w:rsidR="00FB0EFC">
        <w:rPr>
          <w:lang w:eastAsia="en-AU"/>
        </w:rPr>
        <w:t xml:space="preserve"> </w:t>
      </w:r>
      <w:r w:rsidRPr="007B6A40">
        <w:rPr>
          <w:lang w:eastAsia="en-AU"/>
        </w:rPr>
        <w:t>severity. These incidents require coordinated response activities, timely escalation, and documented actions to ensure appropriate containment, mitigation, and restoration of services.</w:t>
      </w:r>
      <w:r>
        <w:rPr>
          <w:lang w:eastAsia="en-AU"/>
        </w:rPr>
        <w:t xml:space="preserve"> </w:t>
      </w:r>
      <w:r w:rsidR="00FB0EFC">
        <w:rPr>
          <w:lang w:eastAsia="en-AU"/>
        </w:rPr>
        <w:t xml:space="preserve">The procedure applies to Medium rated incidents as a best practice. </w:t>
      </w:r>
      <w:r>
        <w:rPr>
          <w:lang w:eastAsia="en-AU"/>
        </w:rPr>
        <w:t xml:space="preserve">Incident rated Low are to be managed by the IT Lead or </w:t>
      </w:r>
      <w:r w:rsidR="004F68FC">
        <w:rPr>
          <w:lang w:eastAsia="en-AU"/>
        </w:rPr>
        <w:t>delegated team</w:t>
      </w:r>
      <w:r>
        <w:rPr>
          <w:lang w:eastAsia="en-AU"/>
        </w:rPr>
        <w:t xml:space="preserve"> members as appropriate.</w:t>
      </w:r>
    </w:p>
    <w:p w:rsidR="00E02841" w:rsidP="00E02841" w:rsidRDefault="00E02841" w14:paraId="389D87D8" w14:textId="77777777">
      <w:pPr>
        <w:pStyle w:val="Heading3"/>
        <w:numPr>
          <w:ilvl w:val="0"/>
          <w:numId w:val="0"/>
        </w:numPr>
        <w:ind w:left="720"/>
      </w:pPr>
    </w:p>
    <w:p w:rsidR="00381363" w:rsidP="00381363" w:rsidRDefault="00381363" w14:paraId="7AB6BD1C" w14:textId="44818A25">
      <w:pPr>
        <w:pStyle w:val="Heading3"/>
      </w:pPr>
      <w:r>
        <w:t>I</w:t>
      </w:r>
      <w:r w:rsidR="004530BE">
        <w:t>NCIDENT RESPONSE PROCEDURE</w:t>
      </w:r>
      <w:bookmarkEnd w:id="22"/>
    </w:p>
    <w:p w:rsidR="004530BE" w:rsidP="004530BE" w:rsidRDefault="004530BE" w14:paraId="4AB2EC58" w14:textId="5617564F">
      <w:pPr>
        <w:rPr>
          <w:lang w:val="en-US" w:eastAsia="en-AU"/>
        </w:rPr>
      </w:pPr>
      <w:r>
        <w:rPr>
          <w:lang w:val="en-US" w:eastAsia="en-AU"/>
        </w:rPr>
        <w:t>All incidents should be handled using the following lifecycle.</w:t>
      </w:r>
    </w:p>
    <w:p w:rsidR="00762C54" w:rsidP="004530BE" w:rsidRDefault="00762C54" w14:paraId="5A6DEA91" w14:textId="77777777">
      <w:pPr>
        <w:rPr>
          <w:lang w:val="en-US" w:eastAsia="en-AU"/>
        </w:rPr>
      </w:pPr>
    </w:p>
    <w:p w:rsidR="009860EB" w:rsidP="004A40BC" w:rsidRDefault="00116E4E" w14:paraId="3D91E4CD" w14:textId="1F7CDF6A">
      <w:pPr>
        <w:pStyle w:val="Heading6"/>
        <w:ind w:left="1418"/>
      </w:pPr>
      <w:r>
        <w:t>D</w:t>
      </w:r>
      <w:r w:rsidR="00EB0887">
        <w:t>etection and Reporting</w:t>
      </w:r>
    </w:p>
    <w:p w:rsidRPr="00762C54" w:rsidR="00762C54" w:rsidP="00762C54" w:rsidRDefault="00762C54" w14:paraId="6947E725" w14:textId="3192B5E3">
      <w:pPr>
        <w:numPr>
          <w:ilvl w:val="0"/>
          <w:numId w:val="16"/>
        </w:numPr>
      </w:pPr>
      <w:r w:rsidRPr="00762C54">
        <w:rPr>
          <w:b/>
          <w:bCs/>
        </w:rPr>
        <w:t>Detection Sources:</w:t>
      </w:r>
      <w:r w:rsidRPr="00762C54">
        <w:t xml:space="preserve"> Incidents may be identified through user-reported issues or through automated alerts generated by system and security monitoring tools. These sources provide visibility into abnormal, suspicious, or disruptive activity requiring </w:t>
      </w:r>
      <w:r>
        <w:t>assessment</w:t>
      </w:r>
      <w:r w:rsidRPr="00762C54">
        <w:t>.</w:t>
      </w:r>
    </w:p>
    <w:p w:rsidRPr="00762C54" w:rsidR="00CF7DDC" w:rsidP="00762C54" w:rsidRDefault="00762C54" w14:paraId="79D39682" w14:textId="5E9C105C">
      <w:pPr>
        <w:numPr>
          <w:ilvl w:val="0"/>
          <w:numId w:val="16"/>
        </w:numPr>
      </w:pPr>
      <w:r w:rsidRPr="00762C54">
        <w:rPr>
          <w:b/>
          <w:bCs/>
        </w:rPr>
        <w:t>IT Lead Notification:</w:t>
      </w:r>
      <w:r w:rsidRPr="00762C54">
        <w:t xml:space="preserve"> The </w:t>
      </w:r>
      <w:r>
        <w:t xml:space="preserve">IT team members </w:t>
      </w:r>
      <w:r w:rsidRPr="00762C54">
        <w:t xml:space="preserve">continuously monitor </w:t>
      </w:r>
      <w:r>
        <w:t>system performance</w:t>
      </w:r>
      <w:r w:rsidRPr="00762C54">
        <w:t xml:space="preserve"> and will escalate detected incidents to the appropriate IT Lead or </w:t>
      </w:r>
      <w:r>
        <w:t>CTO based on the severity of the incidents</w:t>
      </w:r>
      <w:r w:rsidRPr="00762C54">
        <w:t>.</w:t>
      </w:r>
    </w:p>
    <w:p w:rsidRPr="00374F97" w:rsidR="00762C54" w:rsidP="00762C54" w:rsidRDefault="00762C54" w14:paraId="4FD9E978" w14:textId="77777777">
      <w:pPr>
        <w:rPr>
          <w:lang w:val="en-US" w:eastAsia="en-AU"/>
        </w:rPr>
      </w:pPr>
    </w:p>
    <w:p w:rsidR="00EB0887" w:rsidP="004A40BC" w:rsidRDefault="00207D46" w14:paraId="7E24446C" w14:textId="5211AE0D">
      <w:pPr>
        <w:pStyle w:val="Heading6"/>
        <w:ind w:left="1418"/>
      </w:pPr>
      <w:r>
        <w:t>Initial Assessment</w:t>
      </w:r>
    </w:p>
    <w:p w:rsidR="00811582" w:rsidP="00617B1C" w:rsidRDefault="00811582" w14:paraId="40EDD286" w14:textId="0E8F1400">
      <w:pPr>
        <w:numPr>
          <w:ilvl w:val="0"/>
          <w:numId w:val="16"/>
        </w:numPr>
      </w:pPr>
      <w:r w:rsidRPr="00811582">
        <w:t xml:space="preserve">Upon receiving a report or </w:t>
      </w:r>
      <w:r w:rsidR="00B93B91">
        <w:t xml:space="preserve">an </w:t>
      </w:r>
      <w:r w:rsidRPr="00811582">
        <w:t>alert, the IT Lead (or delegated authority) for the affected technology asset will promptly perform an initial assessment to determine the nature, scope, impact, and suspected cause of the incident.</w:t>
      </w:r>
    </w:p>
    <w:p w:rsidR="007B2E04" w:rsidP="00617B1C" w:rsidRDefault="007B2E04" w14:paraId="2A2CD31E" w14:textId="77777777">
      <w:pPr>
        <w:numPr>
          <w:ilvl w:val="0"/>
          <w:numId w:val="16"/>
        </w:numPr>
      </w:pPr>
      <w:r w:rsidRPr="007B2E04">
        <w:t>Following initial assessment, the incident will be classified and assigned a severity rating (P1–P4) in accordance with the criteria defined in Section 4.2, based on impact, urgency, and risk to the organisation.</w:t>
      </w:r>
    </w:p>
    <w:p w:rsidR="007B2E04" w:rsidP="00617B1C" w:rsidRDefault="007B2E04" w14:paraId="230C2387" w14:textId="352057B1">
      <w:pPr>
        <w:numPr>
          <w:ilvl w:val="0"/>
          <w:numId w:val="16"/>
        </w:numPr>
      </w:pPr>
      <w:r w:rsidRPr="007B2E04">
        <w:t>All suspected or confirmed incidents</w:t>
      </w:r>
      <w:r>
        <w:t xml:space="preserve"> (P1 – Critical, P2 – High or P3 – Medium) </w:t>
      </w:r>
      <w:r w:rsidRPr="007B2E04">
        <w:t>must be recorded in the approved incident management system, including (at a minimum) the date and time of detection, reporter details, affected systems or services, initial symptoms, and any immediate actions taken.</w:t>
      </w:r>
    </w:p>
    <w:p w:rsidR="008418D5" w:rsidP="008418D5" w:rsidRDefault="007D1C91" w14:paraId="0FB5B6A9" w14:textId="15583523">
      <w:pPr>
        <w:numPr>
          <w:ilvl w:val="0"/>
          <w:numId w:val="16"/>
        </w:numPr>
      </w:pPr>
      <w:r w:rsidRPr="007D1C91">
        <w:t xml:space="preserve">Incidents causing major disruption </w:t>
      </w:r>
      <w:r w:rsidR="0050015E">
        <w:t xml:space="preserve">(Severity being P1) </w:t>
      </w:r>
      <w:r w:rsidR="002360C6">
        <w:t xml:space="preserve">could </w:t>
      </w:r>
      <w:r w:rsidRPr="007D1C91">
        <w:t xml:space="preserve">trigger activation of </w:t>
      </w:r>
      <w:r w:rsidR="002360C6">
        <w:t xml:space="preserve">the </w:t>
      </w:r>
      <w:r w:rsidRPr="007D1C91">
        <w:t>Disaster Recovery Pla</w:t>
      </w:r>
      <w:r w:rsidR="002360C6">
        <w:t>n</w:t>
      </w:r>
      <w:r w:rsidRPr="007D1C91">
        <w:t>.</w:t>
      </w:r>
      <w:r w:rsidR="002360C6">
        <w:t xml:space="preserve"> Please refer to DR Policy.</w:t>
      </w:r>
    </w:p>
    <w:p w:rsidR="00762C54" w:rsidP="008418D5" w:rsidRDefault="008418D5" w14:paraId="58A80A3B" w14:textId="10365709">
      <w:pPr>
        <w:numPr>
          <w:ilvl w:val="0"/>
          <w:numId w:val="16"/>
        </w:numPr>
      </w:pPr>
      <w:r w:rsidRPr="008418D5">
        <w:t>Incident records are triaged and validated to confirm incident status, refine impact and scope, and determine the appropriate response path, escalation, and resource allocation.</w:t>
      </w:r>
    </w:p>
    <w:p w:rsidRPr="00617B1C" w:rsidR="008418D5" w:rsidP="00762C54" w:rsidRDefault="008418D5" w14:paraId="3EE7A17E" w14:textId="77777777"/>
    <w:p w:rsidR="00FD4D6E" w:rsidP="004A40BC" w:rsidRDefault="00FD4D6E" w14:paraId="70F112C2" w14:textId="58E5764F">
      <w:pPr>
        <w:pStyle w:val="Heading6"/>
        <w:ind w:left="1418"/>
      </w:pPr>
      <w:r>
        <w:t>Containment and Mitigation</w:t>
      </w:r>
    </w:p>
    <w:p w:rsidRPr="00617B1C" w:rsidR="00617B1C" w:rsidP="00617B1C" w:rsidRDefault="00617B1C" w14:paraId="038EE7BD" w14:textId="04DABEE3">
      <w:pPr>
        <w:numPr>
          <w:ilvl w:val="0"/>
          <w:numId w:val="16"/>
        </w:numPr>
      </w:pPr>
      <w:r>
        <w:t xml:space="preserve">The </w:t>
      </w:r>
      <w:r w:rsidRPr="00617B1C">
        <w:t xml:space="preserve">IT </w:t>
      </w:r>
      <w:r w:rsidR="00016C81">
        <w:t>Lead</w:t>
      </w:r>
      <w:r w:rsidRPr="00617B1C">
        <w:t xml:space="preserve"> </w:t>
      </w:r>
      <w:r w:rsidR="002360C6">
        <w:t>of the technology asset</w:t>
      </w:r>
      <w:r>
        <w:t xml:space="preserve"> will take immediate action to contain the incident. This may include </w:t>
      </w:r>
      <w:r w:rsidR="002360C6">
        <w:t xml:space="preserve">implementing an emergency change, </w:t>
      </w:r>
      <w:r>
        <w:t>isolating affected devices, blocking malicious activities, or applying temporary workarounds.</w:t>
      </w:r>
    </w:p>
    <w:p w:rsidR="00617B1C" w:rsidP="00226623" w:rsidRDefault="00617B1C" w14:paraId="28325B28" w14:textId="14E39F92">
      <w:pPr>
        <w:numPr>
          <w:ilvl w:val="0"/>
          <w:numId w:val="16"/>
        </w:numPr>
      </w:pPr>
      <w:r>
        <w:t>For operational incidents, the responsible department will manage containment and mitigation measures.</w:t>
      </w:r>
    </w:p>
    <w:p w:rsidRPr="00226623" w:rsidR="00520880" w:rsidP="00226623" w:rsidRDefault="00520880" w14:paraId="1D0B4357" w14:textId="449C7DE7">
      <w:pPr>
        <w:numPr>
          <w:ilvl w:val="0"/>
          <w:numId w:val="16"/>
        </w:numPr>
      </w:pPr>
      <w:r>
        <w:t xml:space="preserve">For P1 and P2 Incidents, </w:t>
      </w:r>
      <w:r w:rsidR="00F627C4">
        <w:t>an update should be provided to the CTO on a regular basis.</w:t>
      </w:r>
    </w:p>
    <w:p w:rsidR="00380D6F" w:rsidP="004A40BC" w:rsidRDefault="00380D6F" w14:paraId="7F5BBE80" w14:textId="058D385B">
      <w:pPr>
        <w:pStyle w:val="Heading6"/>
        <w:ind w:left="1418"/>
      </w:pPr>
      <w:r>
        <w:t>Resolution and Recovery</w:t>
      </w:r>
    </w:p>
    <w:p w:rsidRPr="00DC7AC2" w:rsidR="00DC7AC2" w:rsidP="00DC7AC2" w:rsidRDefault="00DC7AC2" w14:paraId="58A41602" w14:textId="31FE3288">
      <w:pPr>
        <w:numPr>
          <w:ilvl w:val="0"/>
          <w:numId w:val="16"/>
        </w:numPr>
      </w:pPr>
      <w:r w:rsidRPr="00DC7AC2">
        <w:t xml:space="preserve">The IT </w:t>
      </w:r>
      <w:r w:rsidR="000F3984">
        <w:t>Lead</w:t>
      </w:r>
      <w:r w:rsidRPr="00DC7AC2">
        <w:t xml:space="preserve"> or </w:t>
      </w:r>
      <w:r w:rsidR="00520880">
        <w:rPr>
          <w:lang w:val="en-AU"/>
        </w:rPr>
        <w:t xml:space="preserve">their delegate </w:t>
      </w:r>
      <w:r w:rsidRPr="00DC7AC2">
        <w:t>will work to resolve the incident by addressing the root cause, restoring affected systems or services</w:t>
      </w:r>
      <w:r w:rsidR="00E37952">
        <w:t xml:space="preserve"> w</w:t>
      </w:r>
      <w:r w:rsidR="00874425">
        <w:t>hile ensuring</w:t>
      </w:r>
      <w:r w:rsidR="00E37952">
        <w:t xml:space="preserve"> t</w:t>
      </w:r>
      <w:r w:rsidR="00E76A06">
        <w:t xml:space="preserve">hat essential </w:t>
      </w:r>
      <w:r w:rsidR="00FA4692">
        <w:t xml:space="preserve">operations </w:t>
      </w:r>
      <w:r w:rsidR="000B7B00">
        <w:t xml:space="preserve">continue to support </w:t>
      </w:r>
      <w:r w:rsidR="00A84B51">
        <w:t>critical activities</w:t>
      </w:r>
      <w:r w:rsidRPr="00DC7AC2">
        <w:t>, and validating that normal operations are resumed.</w:t>
      </w:r>
    </w:p>
    <w:p w:rsidRPr="00DC7AC2" w:rsidR="00DC7AC2" w:rsidP="00DC7AC2" w:rsidRDefault="00DC7AC2" w14:paraId="5C9C777B" w14:textId="242014F4">
      <w:pPr>
        <w:numPr>
          <w:ilvl w:val="0"/>
          <w:numId w:val="16"/>
        </w:numPr>
      </w:pPr>
      <w:r w:rsidRPr="00DC7AC2">
        <w:t>Operational teams will recover affected processes or services as needed.</w:t>
      </w:r>
    </w:p>
    <w:p w:rsidR="00380D6F" w:rsidP="004A40BC" w:rsidRDefault="00380D6F" w14:paraId="3B4234F6" w14:textId="2677B53A">
      <w:pPr>
        <w:pStyle w:val="Heading6"/>
        <w:ind w:left="1418"/>
      </w:pPr>
      <w:r>
        <w:lastRenderedPageBreak/>
        <w:t>Post-Incident Review</w:t>
      </w:r>
    </w:p>
    <w:p w:rsidRPr="000C4AFA" w:rsidR="000C4AFA" w:rsidP="000C4AFA" w:rsidRDefault="000C4AFA" w14:paraId="52BB4C0D" w14:textId="34441D2C">
      <w:pPr>
        <w:numPr>
          <w:ilvl w:val="0"/>
          <w:numId w:val="16"/>
        </w:numPr>
      </w:pPr>
      <w:r w:rsidRPr="000C4AFA">
        <w:t xml:space="preserve">For critical (P1) </w:t>
      </w:r>
      <w:r w:rsidR="00876207">
        <w:t>and high (P2) incidents</w:t>
      </w:r>
      <w:r w:rsidRPr="000C4AFA">
        <w:t xml:space="preserve">, the IT </w:t>
      </w:r>
      <w:r w:rsidR="000F3984">
        <w:t>Lead</w:t>
      </w:r>
      <w:r w:rsidRPr="000C4AFA">
        <w:t xml:space="preserve"> will </w:t>
      </w:r>
      <w:r w:rsidR="00DD6443">
        <w:t xml:space="preserve">perform </w:t>
      </w:r>
      <w:r w:rsidRPr="000C4AFA">
        <w:t xml:space="preserve">a review within 5 </w:t>
      </w:r>
      <w:r>
        <w:t xml:space="preserve">business days </w:t>
      </w:r>
      <w:r w:rsidR="00DD6443">
        <w:t xml:space="preserve">of resolving the incident </w:t>
      </w:r>
      <w:r>
        <w:t>to evaluate the response and identify improvements.</w:t>
      </w:r>
    </w:p>
    <w:p w:rsidR="000C4AFA" w:rsidP="000C4AFA" w:rsidRDefault="000C4AFA" w14:paraId="76616A48" w14:textId="50B58923">
      <w:pPr>
        <w:numPr>
          <w:ilvl w:val="0"/>
          <w:numId w:val="16"/>
        </w:numPr>
      </w:pPr>
      <w:r>
        <w:t>Lessons learned will be documented and shared with relevant stakeholders.</w:t>
      </w:r>
    </w:p>
    <w:p w:rsidRPr="00BD5FD1" w:rsidR="00BD5FD1" w:rsidP="004A40BC" w:rsidRDefault="00BD5FD1" w14:paraId="5A42288F" w14:textId="1F326596">
      <w:pPr>
        <w:pStyle w:val="Heading6"/>
        <w:ind w:left="1418"/>
      </w:pPr>
      <w:r>
        <w:t>Documentation and Lessons Learnt</w:t>
      </w:r>
    </w:p>
    <w:p w:rsidRPr="00980F3C" w:rsidR="00980F3C" w:rsidP="00980F3C" w:rsidRDefault="00B374C3" w14:paraId="7C0E6B6A" w14:textId="6D710CE4">
      <w:pPr>
        <w:numPr>
          <w:ilvl w:val="0"/>
          <w:numId w:val="16"/>
        </w:numPr>
      </w:pPr>
      <w:r>
        <w:t xml:space="preserve">Incidents of P1 and P2 </w:t>
      </w:r>
      <w:r w:rsidR="00C055E6">
        <w:t>should</w:t>
      </w:r>
      <w:r w:rsidR="00980F3C">
        <w:t xml:space="preserve"> be documented, including details such as timeline, actions taken, and final resolution.</w:t>
      </w:r>
    </w:p>
    <w:p w:rsidRPr="00931CE2" w:rsidR="009860EB" w:rsidP="00931CE2" w:rsidRDefault="00980F3C" w14:paraId="31950948" w14:textId="1183B9DD">
      <w:pPr>
        <w:numPr>
          <w:ilvl w:val="0"/>
          <w:numId w:val="16"/>
        </w:numPr>
      </w:pPr>
      <w:r>
        <w:t>Improvements identified through the review process will inform updates to policies, controls, and staff training.</w:t>
      </w:r>
    </w:p>
    <w:p w:rsidR="00381363" w:rsidP="00381363" w:rsidRDefault="00903080" w14:paraId="455671C6" w14:textId="1F05CCB2">
      <w:pPr>
        <w:pStyle w:val="Heading3"/>
      </w:pPr>
      <w:bookmarkStart w:name="_Toc215685344" w:id="23"/>
      <w:r>
        <w:t>C</w:t>
      </w:r>
      <w:r w:rsidR="007F5825">
        <w:t>OMMUNICATION</w:t>
      </w:r>
      <w:bookmarkEnd w:id="23"/>
    </w:p>
    <w:p w:rsidRPr="00226623" w:rsidR="00226623" w:rsidP="00226623" w:rsidRDefault="00226623" w14:paraId="7E5A33F8" w14:textId="7185D015">
      <w:pPr>
        <w:rPr>
          <w:lang w:val="en-AU" w:eastAsia="en-AU"/>
        </w:rPr>
      </w:pPr>
      <w:r w:rsidRPr="00226623">
        <w:rPr>
          <w:lang w:val="en-AU" w:eastAsia="en-AU"/>
        </w:rPr>
        <w:t>Effective communication is essential to contain incidents, minimi</w:t>
      </w:r>
      <w:r w:rsidR="00A1493C">
        <w:rPr>
          <w:lang w:val="en-AU" w:eastAsia="en-AU"/>
        </w:rPr>
        <w:t>s</w:t>
      </w:r>
      <w:r w:rsidRPr="00226623">
        <w:rPr>
          <w:lang w:val="en-AU" w:eastAsia="en-AU"/>
        </w:rPr>
        <w:t>e disruption, and ensure appropriate stakeholder engagement.</w:t>
      </w:r>
    </w:p>
    <w:p w:rsidRPr="00226623" w:rsidR="00226623" w:rsidP="00226623" w:rsidRDefault="00226623" w14:paraId="6588A8AD" w14:textId="77777777">
      <w:pPr>
        <w:numPr>
          <w:ilvl w:val="0"/>
          <w:numId w:val="18"/>
        </w:numPr>
        <w:rPr>
          <w:lang w:val="en-AU" w:eastAsia="en-AU"/>
        </w:rPr>
      </w:pPr>
      <w:r w:rsidRPr="00226623">
        <w:rPr>
          <w:b/>
          <w:bCs/>
          <w:lang w:val="en-AU" w:eastAsia="en-AU"/>
        </w:rPr>
        <w:t>Internal Communication:</w:t>
      </w:r>
    </w:p>
    <w:p w:rsidRPr="00226623" w:rsidR="00226623" w:rsidP="00226623" w:rsidRDefault="00226623" w14:paraId="46BBF127" w14:textId="6D78AA3F">
      <w:pPr>
        <w:numPr>
          <w:ilvl w:val="1"/>
          <w:numId w:val="18"/>
        </w:numPr>
        <w:rPr>
          <w:lang w:val="en-AU" w:eastAsia="en-AU"/>
        </w:rPr>
      </w:pPr>
      <w:r w:rsidRPr="00226623">
        <w:rPr>
          <w:lang w:val="en-AU" w:eastAsia="en-AU"/>
        </w:rPr>
        <w:t xml:space="preserve">The IT </w:t>
      </w:r>
      <w:r w:rsidR="00F237EA">
        <w:rPr>
          <w:lang w:val="en-AU" w:eastAsia="en-AU"/>
        </w:rPr>
        <w:t>Lead</w:t>
      </w:r>
      <w:r w:rsidRPr="00226623">
        <w:rPr>
          <w:lang w:val="en-AU" w:eastAsia="en-AU"/>
        </w:rPr>
        <w:t xml:space="preserve"> will inform relevant internal stakeholders (e.g., </w:t>
      </w:r>
      <w:r w:rsidR="00B374C3">
        <w:rPr>
          <w:lang w:val="en-AU" w:eastAsia="en-AU"/>
        </w:rPr>
        <w:t xml:space="preserve">CTO, </w:t>
      </w:r>
      <w:r w:rsidRPr="00226623">
        <w:rPr>
          <w:lang w:val="en-AU" w:eastAsia="en-AU"/>
        </w:rPr>
        <w:t>department heads, management) based on the priority and impact of the incident.</w:t>
      </w:r>
    </w:p>
    <w:p w:rsidRPr="00226623" w:rsidR="00226623" w:rsidP="00226623" w:rsidRDefault="00226623" w14:paraId="331F4C1F" w14:textId="60A48754">
      <w:pPr>
        <w:numPr>
          <w:ilvl w:val="1"/>
          <w:numId w:val="18"/>
        </w:numPr>
        <w:rPr>
          <w:lang w:val="en-AU" w:eastAsia="en-AU"/>
        </w:rPr>
      </w:pPr>
      <w:r w:rsidRPr="00226623">
        <w:rPr>
          <w:lang w:val="en-AU" w:eastAsia="en-AU"/>
        </w:rPr>
        <w:t xml:space="preserve">Critical incidents (P1) </w:t>
      </w:r>
      <w:r w:rsidR="00B439E0">
        <w:rPr>
          <w:lang w:val="en-AU" w:eastAsia="en-AU"/>
        </w:rPr>
        <w:t>should</w:t>
      </w:r>
      <w:r w:rsidRPr="00226623">
        <w:rPr>
          <w:lang w:val="en-AU" w:eastAsia="en-AU"/>
        </w:rPr>
        <w:t xml:space="preserve"> be reported to </w:t>
      </w:r>
      <w:r w:rsidR="00B374C3">
        <w:rPr>
          <w:lang w:val="en-AU" w:eastAsia="en-AU"/>
        </w:rPr>
        <w:t xml:space="preserve">the </w:t>
      </w:r>
      <w:r w:rsidR="00F237EA">
        <w:rPr>
          <w:lang w:val="en-AU" w:eastAsia="en-AU"/>
        </w:rPr>
        <w:t>CTO</w:t>
      </w:r>
      <w:r w:rsidRPr="00226623">
        <w:rPr>
          <w:lang w:val="en-AU" w:eastAsia="en-AU"/>
        </w:rPr>
        <w:t xml:space="preserve"> within 2 hours of confirmation.</w:t>
      </w:r>
      <w:r w:rsidR="00B374C3">
        <w:rPr>
          <w:lang w:val="en-AU" w:eastAsia="en-AU"/>
        </w:rPr>
        <w:t xml:space="preserve"> CTO to provide an upward notification and updates to CEO and the Board as necessary.</w:t>
      </w:r>
    </w:p>
    <w:p w:rsidRPr="00226623" w:rsidR="00226623" w:rsidP="00226623" w:rsidRDefault="00226623" w14:paraId="52B80AC4" w14:textId="77777777">
      <w:pPr>
        <w:numPr>
          <w:ilvl w:val="0"/>
          <w:numId w:val="18"/>
        </w:numPr>
        <w:rPr>
          <w:lang w:val="en-AU" w:eastAsia="en-AU"/>
        </w:rPr>
      </w:pPr>
      <w:r w:rsidRPr="00226623">
        <w:rPr>
          <w:b/>
          <w:bCs/>
          <w:lang w:val="en-AU" w:eastAsia="en-AU"/>
        </w:rPr>
        <w:t>External Communication:</w:t>
      </w:r>
    </w:p>
    <w:p w:rsidRPr="00226623" w:rsidR="00226623" w:rsidP="00226623" w:rsidRDefault="00226623" w14:paraId="7981E24F" w14:textId="10B0F50E">
      <w:pPr>
        <w:numPr>
          <w:ilvl w:val="1"/>
          <w:numId w:val="18"/>
        </w:numPr>
        <w:rPr>
          <w:lang w:val="en-AU" w:eastAsia="en-AU"/>
        </w:rPr>
      </w:pPr>
      <w:r w:rsidRPr="00226623">
        <w:rPr>
          <w:lang w:val="en-AU" w:eastAsia="en-AU"/>
        </w:rPr>
        <w:t xml:space="preserve">External communication (e.g., customers, partners, regulators) </w:t>
      </w:r>
      <w:r w:rsidR="00B439E0">
        <w:rPr>
          <w:lang w:val="en-AU" w:eastAsia="en-AU"/>
        </w:rPr>
        <w:t>should</w:t>
      </w:r>
      <w:r w:rsidRPr="00226623">
        <w:rPr>
          <w:lang w:val="en-AU" w:eastAsia="en-AU"/>
        </w:rPr>
        <w:t xml:space="preserve"> be coordinated and approved by </w:t>
      </w:r>
      <w:r w:rsidR="00F237EA">
        <w:rPr>
          <w:lang w:val="en-AU" w:eastAsia="en-AU"/>
        </w:rPr>
        <w:t>CEO and CTO.</w:t>
      </w:r>
    </w:p>
    <w:p w:rsidRPr="00226623" w:rsidR="00226623" w:rsidP="00226623" w:rsidRDefault="00226623" w14:paraId="06D3DA21" w14:textId="21BE3DEA">
      <w:pPr>
        <w:numPr>
          <w:ilvl w:val="1"/>
          <w:numId w:val="18"/>
        </w:numPr>
        <w:rPr>
          <w:lang w:val="en-AU" w:eastAsia="en-AU"/>
        </w:rPr>
      </w:pPr>
      <w:r w:rsidRPr="00226623">
        <w:rPr>
          <w:lang w:val="en-AU" w:eastAsia="en-AU"/>
        </w:rPr>
        <w:t xml:space="preserve">Legal and compliance requirements </w:t>
      </w:r>
      <w:r w:rsidR="00B439E0">
        <w:rPr>
          <w:lang w:val="en-AU" w:eastAsia="en-AU"/>
        </w:rPr>
        <w:t>should</w:t>
      </w:r>
      <w:r w:rsidRPr="00226623">
        <w:rPr>
          <w:lang w:val="en-AU" w:eastAsia="en-AU"/>
        </w:rPr>
        <w:t xml:space="preserve"> be considered before any public or third-party disclosures.</w:t>
      </w:r>
    </w:p>
    <w:p w:rsidR="002E4240" w:rsidP="002E4240" w:rsidRDefault="002E4240" w14:paraId="677EB6EC" w14:textId="77777777">
      <w:pPr>
        <w:pStyle w:val="Heading3"/>
        <w:numPr>
          <w:ilvl w:val="0"/>
          <w:numId w:val="0"/>
        </w:numPr>
        <w:ind w:left="720"/>
      </w:pPr>
      <w:bookmarkStart w:name="_Toc215685345" w:id="24"/>
    </w:p>
    <w:p w:rsidR="006468E3" w:rsidP="006468E3" w:rsidRDefault="006468E3" w14:paraId="62EA7155" w14:textId="688593A9">
      <w:pPr>
        <w:pStyle w:val="Heading3"/>
      </w:pPr>
      <w:r>
        <w:t>TRAINING AND AWARENESS</w:t>
      </w:r>
      <w:bookmarkEnd w:id="24"/>
    </w:p>
    <w:p w:rsidRPr="00F56D05" w:rsidR="00F56D05" w:rsidP="00F56D05" w:rsidRDefault="00F56D05" w14:paraId="06F4EE83" w14:textId="21D61E8E">
      <w:pPr>
        <w:rPr>
          <w:lang w:val="en-AU" w:eastAsia="en-AU"/>
        </w:rPr>
      </w:pPr>
      <w:r w:rsidRPr="00F56D05">
        <w:rPr>
          <w:lang w:val="en-AU" w:eastAsia="en-AU"/>
        </w:rPr>
        <w:t xml:space="preserve">To reduce incident occurrence and improve response readiness, all employees </w:t>
      </w:r>
      <w:r>
        <w:rPr>
          <w:lang w:val="en-AU" w:eastAsia="en-AU"/>
        </w:rPr>
        <w:t>should</w:t>
      </w:r>
      <w:r w:rsidRPr="00F56D05">
        <w:rPr>
          <w:lang w:val="en-AU" w:eastAsia="en-AU"/>
        </w:rPr>
        <w:t xml:space="preserve"> be aware of their responsibilities</w:t>
      </w:r>
      <w:r w:rsidR="002E4240">
        <w:rPr>
          <w:lang w:val="en-AU" w:eastAsia="en-AU"/>
        </w:rPr>
        <w:t xml:space="preserve"> of notifying the IT Team as soon as they are aware of any </w:t>
      </w:r>
      <w:r w:rsidR="000304C6">
        <w:rPr>
          <w:lang w:val="en-AU" w:eastAsia="en-AU"/>
        </w:rPr>
        <w:t xml:space="preserve">significant </w:t>
      </w:r>
      <w:r w:rsidR="002E4240">
        <w:rPr>
          <w:lang w:val="en-AU" w:eastAsia="en-AU"/>
        </w:rPr>
        <w:t>technology related issues.</w:t>
      </w:r>
    </w:p>
    <w:p w:rsidRPr="00F56D05" w:rsidR="00F56D05" w:rsidP="00F56D05" w:rsidRDefault="00F56D05" w14:paraId="7D6ECA03" w14:textId="77777777">
      <w:pPr>
        <w:numPr>
          <w:ilvl w:val="0"/>
          <w:numId w:val="19"/>
        </w:numPr>
        <w:rPr>
          <w:lang w:val="en-AU" w:eastAsia="en-AU"/>
        </w:rPr>
      </w:pPr>
      <w:r w:rsidRPr="00F56D05">
        <w:rPr>
          <w:lang w:val="en-AU" w:eastAsia="en-AU"/>
        </w:rPr>
        <w:t>Annual awareness training will be provided to all staff on:</w:t>
      </w:r>
    </w:p>
    <w:p w:rsidRPr="00F56D05" w:rsidR="00F56D05" w:rsidP="00F56D05" w:rsidRDefault="00F56D05" w14:paraId="1E48DEA9" w14:textId="610C4016">
      <w:pPr>
        <w:numPr>
          <w:ilvl w:val="1"/>
          <w:numId w:val="19"/>
        </w:numPr>
        <w:rPr>
          <w:lang w:val="en-AU" w:eastAsia="en-AU"/>
        </w:rPr>
      </w:pPr>
      <w:r w:rsidRPr="00F56D05">
        <w:rPr>
          <w:lang w:val="en-AU" w:eastAsia="en-AU"/>
        </w:rPr>
        <w:t>How to recogni</w:t>
      </w:r>
      <w:r>
        <w:rPr>
          <w:lang w:val="en-AU" w:eastAsia="en-AU"/>
        </w:rPr>
        <w:t>s</w:t>
      </w:r>
      <w:r w:rsidRPr="00F56D05">
        <w:rPr>
          <w:lang w:val="en-AU" w:eastAsia="en-AU"/>
        </w:rPr>
        <w:t>e and report cybersecurity and operational incidents</w:t>
      </w:r>
    </w:p>
    <w:p w:rsidRPr="00F56D05" w:rsidR="00F56D05" w:rsidP="00F56D05" w:rsidRDefault="00F56D05" w14:paraId="6C92BFC0" w14:textId="77777777">
      <w:pPr>
        <w:numPr>
          <w:ilvl w:val="1"/>
          <w:numId w:val="19"/>
        </w:numPr>
        <w:rPr>
          <w:lang w:val="en-AU" w:eastAsia="en-AU"/>
        </w:rPr>
      </w:pPr>
      <w:r w:rsidRPr="00F56D05">
        <w:rPr>
          <w:lang w:val="en-AU" w:eastAsia="en-AU"/>
        </w:rPr>
        <w:t>Common threats (e.g., phishing, social engineering)</w:t>
      </w:r>
    </w:p>
    <w:p w:rsidRPr="00F56D05" w:rsidR="00F56D05" w:rsidP="00F56D05" w:rsidRDefault="00F56D05" w14:paraId="54D31818" w14:textId="77777777">
      <w:pPr>
        <w:numPr>
          <w:ilvl w:val="1"/>
          <w:numId w:val="19"/>
        </w:numPr>
        <w:rPr>
          <w:lang w:val="en-AU" w:eastAsia="en-AU"/>
        </w:rPr>
      </w:pPr>
      <w:r w:rsidRPr="00F56D05">
        <w:rPr>
          <w:lang w:val="en-AU" w:eastAsia="en-AU"/>
        </w:rPr>
        <w:t>Secure use of IT systems</w:t>
      </w:r>
    </w:p>
    <w:p w:rsidR="006B0425" w:rsidP="001625CC" w:rsidRDefault="00F56D05" w14:paraId="0F52BA8F" w14:textId="29929782">
      <w:pPr>
        <w:numPr>
          <w:ilvl w:val="0"/>
          <w:numId w:val="19"/>
        </w:numPr>
        <w:rPr>
          <w:lang w:val="en-AU" w:eastAsia="en-AU"/>
        </w:rPr>
      </w:pPr>
      <w:r w:rsidRPr="00F56D05">
        <w:rPr>
          <w:lang w:val="en-AU" w:eastAsia="en-AU"/>
        </w:rPr>
        <w:t xml:space="preserve">IT </w:t>
      </w:r>
      <w:r w:rsidR="00A06F85">
        <w:rPr>
          <w:lang w:val="en-AU" w:eastAsia="en-AU"/>
        </w:rPr>
        <w:t>Lead</w:t>
      </w:r>
      <w:r w:rsidRPr="00F56D05">
        <w:rPr>
          <w:lang w:val="en-AU" w:eastAsia="en-AU"/>
        </w:rPr>
        <w:t xml:space="preserve"> may conduct phishing simulations or tabletop exercises periodically to test readiness and reinforce learning.</w:t>
      </w:r>
    </w:p>
    <w:p w:rsidR="000304C6" w:rsidP="000304C6" w:rsidRDefault="000304C6" w14:paraId="0C0650CB" w14:textId="77777777">
      <w:pPr>
        <w:rPr>
          <w:lang w:val="en-AU" w:eastAsia="en-AU"/>
        </w:rPr>
      </w:pPr>
    </w:p>
    <w:p w:rsidR="000304C6" w:rsidP="000304C6" w:rsidRDefault="000304C6" w14:paraId="2C5298E1" w14:textId="77777777">
      <w:pPr>
        <w:rPr>
          <w:lang w:val="en-AU" w:eastAsia="en-AU"/>
        </w:rPr>
      </w:pPr>
    </w:p>
    <w:p w:rsidR="000304C6" w:rsidP="000304C6" w:rsidRDefault="000304C6" w14:paraId="4AEB05CE" w14:textId="77777777">
      <w:pPr>
        <w:rPr>
          <w:lang w:val="en-AU" w:eastAsia="en-AU"/>
        </w:rPr>
      </w:pPr>
    </w:p>
    <w:p w:rsidR="000304C6" w:rsidP="000304C6" w:rsidRDefault="000304C6" w14:paraId="5B3DC7E6" w14:textId="77777777">
      <w:pPr>
        <w:rPr>
          <w:lang w:val="en-AU" w:eastAsia="en-AU"/>
        </w:rPr>
      </w:pPr>
    </w:p>
    <w:p w:rsidRPr="001625CC" w:rsidR="000304C6" w:rsidP="000304C6" w:rsidRDefault="000304C6" w14:paraId="1A1EA3D2" w14:textId="77777777">
      <w:pPr>
        <w:rPr>
          <w:lang w:val="en-AU" w:eastAsia="en-AU"/>
        </w:rPr>
      </w:pPr>
    </w:p>
    <w:p w:rsidR="006A1CCE" w:rsidP="00295165" w:rsidRDefault="00295165" w14:paraId="6CDB938F" w14:textId="4572F29A">
      <w:pPr>
        <w:pStyle w:val="Heading2"/>
      </w:pPr>
      <w:bookmarkStart w:name="_Toc215685346" w:id="25"/>
      <w:r>
        <w:lastRenderedPageBreak/>
        <w:t>ROLES AND RESPONSIBILITIES</w:t>
      </w:r>
      <w:bookmarkEnd w:id="25"/>
    </w:p>
    <w:tbl>
      <w:tblPr>
        <w:tblStyle w:val="GridTable2-Accent3"/>
        <w:tblW w:w="9356"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5F5F5"/>
        <w:tblLook w:val="04A0" w:firstRow="1" w:lastRow="0" w:firstColumn="1" w:lastColumn="0" w:noHBand="0" w:noVBand="1"/>
      </w:tblPr>
      <w:tblGrid>
        <w:gridCol w:w="2410"/>
        <w:gridCol w:w="6946"/>
      </w:tblGrid>
      <w:tr w:rsidR="002C0701" w:rsidTr="003B1AFF" w14:paraId="3C4979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tcPr>
          <w:p w:rsidRPr="00B527C3" w:rsidR="002C0701" w:rsidP="009B286C" w:rsidRDefault="002C0701" w14:paraId="404672AC" w14:textId="05586336">
            <w:pPr>
              <w:spacing w:before="60" w:after="60"/>
              <w:ind w:left="0"/>
            </w:pPr>
            <w:r w:rsidRPr="00B527C3">
              <w:t>Chief Executive Officer</w:t>
            </w:r>
            <w:r w:rsidRPr="00B527C3" w:rsidR="00B527C3">
              <w:t xml:space="preserve"> (CEO)</w:t>
            </w:r>
          </w:p>
        </w:tc>
        <w:tc>
          <w:tcPr>
            <w:tcW w:w="6946" w:type="dxa"/>
            <w:shd w:val="clear" w:color="auto" w:fill="F5F5F5"/>
          </w:tcPr>
          <w:p w:rsidRPr="003755E5" w:rsidR="002C0701" w:rsidP="002C3987" w:rsidRDefault="002C0701" w14:paraId="69AA108A" w14:textId="39B445DA">
            <w:pPr>
              <w:pStyle w:val="ListParagraph"/>
              <w:numPr>
                <w:ilvl w:val="0"/>
                <w:numId w:val="20"/>
              </w:num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3755E5">
              <w:rPr>
                <w:b w:val="0"/>
                <w:bCs w:val="0"/>
              </w:rPr>
              <w:t xml:space="preserve">Review and </w:t>
            </w:r>
            <w:r w:rsidRPr="003755E5" w:rsidR="00E81D57">
              <w:rPr>
                <w:b w:val="0"/>
                <w:bCs w:val="0"/>
              </w:rPr>
              <w:t>a</w:t>
            </w:r>
            <w:r w:rsidRPr="003755E5">
              <w:rPr>
                <w:b w:val="0"/>
                <w:bCs w:val="0"/>
              </w:rPr>
              <w:t>pprove the Policy</w:t>
            </w:r>
          </w:p>
        </w:tc>
      </w:tr>
      <w:tr w:rsidR="00CC3E65" w:rsidTr="003B1AFF" w14:paraId="2CB34C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tcPr>
          <w:p w:rsidRPr="00B527C3" w:rsidR="00CC3E65" w:rsidP="00CC3E65" w:rsidRDefault="00CC3E65" w14:paraId="27BCD57D" w14:textId="11810D59">
            <w:pPr>
              <w:spacing w:before="60" w:after="60"/>
              <w:ind w:left="0"/>
            </w:pPr>
            <w:r w:rsidRPr="00B527C3">
              <w:t>Chief Technology Officer (CTO)</w:t>
            </w:r>
          </w:p>
        </w:tc>
        <w:tc>
          <w:tcPr>
            <w:tcW w:w="6946" w:type="dxa"/>
            <w:shd w:val="clear" w:color="auto" w:fill="F5F5F5"/>
          </w:tcPr>
          <w:p w:rsidR="008935D5" w:rsidP="008935D5" w:rsidRDefault="008935D5" w14:paraId="02BBC189" w14:textId="1592F21F">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 xml:space="preserve">Accountable for implementing the </w:t>
            </w:r>
            <w:r w:rsidR="00600236">
              <w:t>incident management</w:t>
            </w:r>
            <w:r>
              <w:t xml:space="preserve"> policy. </w:t>
            </w:r>
          </w:p>
          <w:p w:rsidR="008935D5" w:rsidP="008935D5" w:rsidRDefault="008935D5" w14:paraId="77FC60A2" w14:textId="77777777">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Perform Business Impact Analysis (BIA) to identify critical business processes and associated recovery requirements.</w:t>
            </w:r>
          </w:p>
          <w:p w:rsidRPr="002C3987" w:rsidR="00CC3E65" w:rsidP="008935D5" w:rsidRDefault="004920C9" w14:paraId="1256F2F5" w14:textId="27AE4657">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t>Monitoring of the Key Performance Indicators (KPIs).</w:t>
            </w:r>
          </w:p>
        </w:tc>
      </w:tr>
      <w:tr w:rsidR="00CC3E65" w:rsidTr="003B1AFF" w14:paraId="6295A989" w14:textId="77777777">
        <w:tc>
          <w:tcPr>
            <w:cnfStyle w:val="001000000000" w:firstRow="0" w:lastRow="0" w:firstColumn="1" w:lastColumn="0" w:oddVBand="0" w:evenVBand="0" w:oddHBand="0" w:evenHBand="0" w:firstRowFirstColumn="0" w:firstRowLastColumn="0" w:lastRowFirstColumn="0" w:lastRowLastColumn="0"/>
            <w:tcW w:w="2410" w:type="dxa"/>
            <w:shd w:val="clear" w:color="auto" w:fill="F5F5F5"/>
          </w:tcPr>
          <w:p w:rsidRPr="00B527C3" w:rsidR="00CC3E65" w:rsidP="00CC3E65" w:rsidRDefault="00CC3E65" w14:paraId="18B74C2F" w14:textId="504ED9A2">
            <w:pPr>
              <w:spacing w:before="60" w:after="60"/>
              <w:ind w:left="0"/>
              <w:rPr>
                <w:lang w:val="en-AU"/>
              </w:rPr>
            </w:pPr>
            <w:r w:rsidRPr="00B527C3">
              <w:t>IT Lead</w:t>
            </w:r>
            <w:r w:rsidR="000304C6">
              <w:t xml:space="preserve"> of the Technology Asset</w:t>
            </w:r>
          </w:p>
        </w:tc>
        <w:tc>
          <w:tcPr>
            <w:tcW w:w="6946" w:type="dxa"/>
            <w:shd w:val="clear" w:color="auto" w:fill="F5F5F5"/>
          </w:tcPr>
          <w:p w:rsidR="00CC3E65" w:rsidP="00CC3E65" w:rsidRDefault="00CC3E65" w14:paraId="57DC0D95"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2C3987">
              <w:t>First point of contact for incident reports</w:t>
            </w:r>
          </w:p>
          <w:p w:rsidR="00CC3E65" w:rsidP="00CC3E65" w:rsidRDefault="00CC3E65" w14:paraId="7206F48B" w14:textId="5C95ED8B">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2C3987">
              <w:t>Coordinate containment and resolution</w:t>
            </w:r>
            <w:r w:rsidR="00487653">
              <w:t xml:space="preserve"> </w:t>
            </w:r>
          </w:p>
          <w:p w:rsidR="00CC3E65" w:rsidP="00CC3E65" w:rsidRDefault="00CC3E65" w14:paraId="7F8FC09A" w14:textId="59A0344C">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2C3987">
              <w:t>Liaise with vendor for cybersecurity incidents</w:t>
            </w:r>
          </w:p>
          <w:p w:rsidRPr="00467B1B" w:rsidR="00CC3E65" w:rsidP="00CC3E65" w:rsidRDefault="00613297" w14:paraId="78CF444E" w14:textId="3002EE8A">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t>Manage communication</w:t>
            </w:r>
            <w:r w:rsidR="00CC720C">
              <w:t xml:space="preserve"> with internal stakeholders.</w:t>
            </w:r>
          </w:p>
          <w:p w:rsidRPr="00467B1B" w:rsidR="00CC3E65" w:rsidP="00CC3E65" w:rsidRDefault="00CC3E65" w14:paraId="34C092CE" w14:textId="75A3CA6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467B1B">
              <w:t xml:space="preserve">Maintain the incident </w:t>
            </w:r>
            <w:r w:rsidRPr="00467B1B" w:rsidR="00467B1B">
              <w:t>records</w:t>
            </w:r>
          </w:p>
          <w:p w:rsidR="00CC3E65" w:rsidP="00CC3E65" w:rsidRDefault="002B32A8" w14:paraId="1423D3B8"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t>Lia</w:t>
            </w:r>
            <w:r w:rsidR="0021275F">
              <w:t>i</w:t>
            </w:r>
            <w:r>
              <w:t>se with vendor to conduct</w:t>
            </w:r>
            <w:r w:rsidRPr="002C3987" w:rsidR="00CC3E65">
              <w:t xml:space="preserve"> post-incident reviews</w:t>
            </w:r>
          </w:p>
          <w:p w:rsidR="00A375CF" w:rsidP="00A375CF" w:rsidRDefault="00A375CF" w14:paraId="247623E9"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2C3987">
              <w:t>Conduct initial triage and classification</w:t>
            </w:r>
          </w:p>
          <w:p w:rsidR="00A375CF" w:rsidP="00A375CF" w:rsidRDefault="00A375CF" w14:paraId="634C5E42"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C3347F">
              <w:t>Detect, analy</w:t>
            </w:r>
            <w:r>
              <w:t>s</w:t>
            </w:r>
            <w:r w:rsidRPr="00C3347F">
              <w:t>e, and alert IT to suspicious activity</w:t>
            </w:r>
          </w:p>
          <w:p w:rsidR="00A375CF" w:rsidP="00A375CF" w:rsidRDefault="00A375CF" w14:paraId="03C90829"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C3347F">
              <w:t>Assist with endpoint containment and remediation</w:t>
            </w:r>
          </w:p>
          <w:p w:rsidR="00A375CF" w:rsidP="00A375CF" w:rsidRDefault="00A375CF" w14:paraId="524ABBE0" w14:textId="77777777">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C3347F">
              <w:t>Provide technical details for investigation</w:t>
            </w:r>
          </w:p>
          <w:p w:rsidRPr="006C170A" w:rsidR="00A375CF" w:rsidP="00A375CF" w:rsidRDefault="00A375CF" w14:paraId="3C13E71A" w14:textId="181655F2">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pPr>
            <w:r w:rsidRPr="00C3347F">
              <w:t>Support root cause analysis (for cyber incidents)</w:t>
            </w:r>
          </w:p>
        </w:tc>
      </w:tr>
      <w:tr w:rsidR="00CC3E65" w:rsidTr="003B1AFF" w14:paraId="47949B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tcPr>
          <w:p w:rsidRPr="00C70D71" w:rsidR="00CC3E65" w:rsidP="00CC3E65" w:rsidRDefault="00CC3E65" w14:paraId="3E7E7774" w14:textId="7CDD9B42">
            <w:pPr>
              <w:spacing w:before="60" w:after="60"/>
              <w:ind w:left="0"/>
            </w:pPr>
            <w:r w:rsidRPr="00C70D71">
              <w:t>All Employees</w:t>
            </w:r>
          </w:p>
        </w:tc>
        <w:tc>
          <w:tcPr>
            <w:tcW w:w="6946" w:type="dxa"/>
            <w:shd w:val="clear" w:color="auto" w:fill="F5F5F5"/>
          </w:tcPr>
          <w:p w:rsidR="00CC3E65" w:rsidP="00CC3E65" w:rsidRDefault="00CC3E65" w14:paraId="04CE64AA" w14:textId="77777777">
            <w:pPr>
              <w:pStyle w:val="ListParagraph"/>
              <w:numPr>
                <w:ilvl w:val="0"/>
                <w:numId w:val="22"/>
              </w:numPr>
              <w:spacing w:before="60" w:after="60"/>
              <w:cnfStyle w:val="000000100000" w:firstRow="0" w:lastRow="0" w:firstColumn="0" w:lastColumn="0" w:oddVBand="0" w:evenVBand="0" w:oddHBand="1" w:evenHBand="0" w:firstRowFirstColumn="0" w:firstRowLastColumn="0" w:lastRowFirstColumn="0" w:lastRowLastColumn="0"/>
            </w:pPr>
            <w:r w:rsidRPr="00514395">
              <w:t>Report suspected incidents promptly</w:t>
            </w:r>
          </w:p>
          <w:p w:rsidR="00CC3E65" w:rsidP="00CC3E65" w:rsidRDefault="00CC3E65" w14:paraId="6CA0419D" w14:textId="77777777">
            <w:pPr>
              <w:pStyle w:val="ListParagraph"/>
              <w:numPr>
                <w:ilvl w:val="0"/>
                <w:numId w:val="22"/>
              </w:numPr>
              <w:spacing w:before="60" w:after="60"/>
              <w:cnfStyle w:val="000000100000" w:firstRow="0" w:lastRow="0" w:firstColumn="0" w:lastColumn="0" w:oddVBand="0" w:evenVBand="0" w:oddHBand="1" w:evenHBand="0" w:firstRowFirstColumn="0" w:firstRowLastColumn="0" w:lastRowFirstColumn="0" w:lastRowLastColumn="0"/>
            </w:pPr>
            <w:r w:rsidRPr="00514395">
              <w:t>Follow instructions during incident response</w:t>
            </w:r>
          </w:p>
          <w:p w:rsidRPr="006C170A" w:rsidR="00CC3E65" w:rsidP="00CC3E65" w:rsidRDefault="00CC3E65" w14:paraId="46871745" w14:textId="473C3A95">
            <w:pPr>
              <w:pStyle w:val="ListParagraph"/>
              <w:numPr>
                <w:ilvl w:val="0"/>
                <w:numId w:val="22"/>
              </w:numPr>
              <w:spacing w:before="60" w:after="60"/>
              <w:cnfStyle w:val="000000100000" w:firstRow="0" w:lastRow="0" w:firstColumn="0" w:lastColumn="0" w:oddVBand="0" w:evenVBand="0" w:oddHBand="1" w:evenHBand="0" w:firstRowFirstColumn="0" w:firstRowLastColumn="0" w:lastRowFirstColumn="0" w:lastRowLastColumn="0"/>
            </w:pPr>
            <w:r w:rsidRPr="00514395">
              <w:t>Participate in awareness training</w:t>
            </w:r>
          </w:p>
        </w:tc>
      </w:tr>
    </w:tbl>
    <w:p w:rsidRPr="00F8306F" w:rsidR="00F0787D" w:rsidP="00F8306F" w:rsidRDefault="00C95755" w14:paraId="274F3CFE" w14:textId="53F13783">
      <w:pPr>
        <w:pStyle w:val="Heading3"/>
      </w:pPr>
      <w:bookmarkStart w:name="_Toc207629676" w:id="26"/>
      <w:bookmarkStart w:name="_Toc210632256" w:id="27"/>
      <w:bookmarkStart w:name="_Toc210832336" w:id="28"/>
      <w:bookmarkStart w:name="_Toc215685347" w:id="29"/>
      <w:r>
        <w:t>RACI MATRIX</w:t>
      </w:r>
      <w:bookmarkEnd w:id="26"/>
      <w:bookmarkEnd w:id="27"/>
      <w:bookmarkEnd w:id="28"/>
      <w:bookmarkEnd w:id="29"/>
    </w:p>
    <w:tbl>
      <w:tblPr>
        <w:tblStyle w:val="TableGrid"/>
        <w:tblW w:w="906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5F5F5"/>
        <w:tblLayout w:type="fixed"/>
        <w:tblLook w:val="04A0" w:firstRow="1" w:lastRow="0" w:firstColumn="1" w:lastColumn="0" w:noHBand="0" w:noVBand="1"/>
      </w:tblPr>
      <w:tblGrid>
        <w:gridCol w:w="4106"/>
        <w:gridCol w:w="1276"/>
        <w:gridCol w:w="1417"/>
        <w:gridCol w:w="2268"/>
      </w:tblGrid>
      <w:tr w:rsidR="00752F2F" w:rsidTr="000304C6" w14:paraId="034BBF86" w14:textId="77777777">
        <w:trPr>
          <w:trHeight w:val="493"/>
        </w:trPr>
        <w:tc>
          <w:tcPr>
            <w:tcW w:w="4106" w:type="dxa"/>
            <w:shd w:val="clear" w:color="auto" w:fill="F5F5F5"/>
          </w:tcPr>
          <w:p w:rsidRPr="00B426BB" w:rsidR="00FD709C" w:rsidRDefault="00FD709C" w14:paraId="0EEF9E96" w14:textId="77777777">
            <w:pPr>
              <w:ind w:left="0"/>
              <w:rPr>
                <w:b/>
                <w:bCs/>
              </w:rPr>
            </w:pPr>
            <w:r w:rsidRPr="00B426BB">
              <w:rPr>
                <w:b/>
                <w:bCs/>
              </w:rPr>
              <w:t xml:space="preserve">Task </w:t>
            </w:r>
          </w:p>
        </w:tc>
        <w:tc>
          <w:tcPr>
            <w:tcW w:w="1276" w:type="dxa"/>
            <w:shd w:val="clear" w:color="auto" w:fill="F5F5F5"/>
          </w:tcPr>
          <w:p w:rsidRPr="00B426BB" w:rsidR="00FD709C" w:rsidP="007015A5" w:rsidRDefault="00FD709C" w14:paraId="19A3A5A7" w14:textId="5BB7DA9A">
            <w:pPr>
              <w:ind w:left="0"/>
              <w:jc w:val="center"/>
              <w:rPr>
                <w:b/>
                <w:bCs/>
              </w:rPr>
            </w:pPr>
            <w:r>
              <w:rPr>
                <w:b/>
                <w:bCs/>
              </w:rPr>
              <w:t>CEO</w:t>
            </w:r>
          </w:p>
        </w:tc>
        <w:tc>
          <w:tcPr>
            <w:tcW w:w="1417" w:type="dxa"/>
            <w:shd w:val="clear" w:color="auto" w:fill="F5F5F5"/>
          </w:tcPr>
          <w:p w:rsidRPr="00B426BB" w:rsidR="00FD709C" w:rsidP="007015A5" w:rsidRDefault="00FD709C" w14:paraId="3616C43F" w14:textId="53738159">
            <w:pPr>
              <w:ind w:left="0"/>
              <w:jc w:val="center"/>
              <w:rPr>
                <w:b/>
                <w:bCs/>
              </w:rPr>
            </w:pPr>
            <w:r>
              <w:rPr>
                <w:b/>
                <w:bCs/>
              </w:rPr>
              <w:t>CTO</w:t>
            </w:r>
          </w:p>
        </w:tc>
        <w:tc>
          <w:tcPr>
            <w:tcW w:w="2268" w:type="dxa"/>
            <w:shd w:val="clear" w:color="auto" w:fill="F5F5F5"/>
          </w:tcPr>
          <w:p w:rsidRPr="00B426BB" w:rsidR="00FD709C" w:rsidP="007015A5" w:rsidRDefault="00FD709C" w14:paraId="227370CB" w14:textId="5823791D">
            <w:pPr>
              <w:ind w:left="0"/>
              <w:jc w:val="center"/>
              <w:rPr>
                <w:b/>
                <w:bCs/>
              </w:rPr>
            </w:pPr>
            <w:r>
              <w:rPr>
                <w:b/>
                <w:bCs/>
              </w:rPr>
              <w:t>IT Lead</w:t>
            </w:r>
            <w:r w:rsidR="000304C6">
              <w:rPr>
                <w:b/>
                <w:bCs/>
              </w:rPr>
              <w:t xml:space="preserve"> of the Technology Asset</w:t>
            </w:r>
          </w:p>
        </w:tc>
      </w:tr>
      <w:tr w:rsidR="00752F2F" w:rsidTr="000304C6" w14:paraId="6443E63B" w14:textId="77777777">
        <w:trPr>
          <w:trHeight w:val="478"/>
        </w:trPr>
        <w:tc>
          <w:tcPr>
            <w:tcW w:w="4106" w:type="dxa"/>
            <w:shd w:val="clear" w:color="auto" w:fill="F5F5F5"/>
          </w:tcPr>
          <w:p w:rsidRPr="00C70D71" w:rsidR="00FD709C" w:rsidRDefault="00FD709C" w14:paraId="6785FBA2" w14:textId="7F61E6AA">
            <w:pPr>
              <w:ind w:left="0"/>
              <w:rPr>
                <w:b/>
                <w:bCs/>
              </w:rPr>
            </w:pPr>
            <w:r w:rsidRPr="00C70D71">
              <w:rPr>
                <w:b/>
                <w:bCs/>
              </w:rPr>
              <w:t>Review and approve the policy</w:t>
            </w:r>
          </w:p>
        </w:tc>
        <w:tc>
          <w:tcPr>
            <w:tcW w:w="1276" w:type="dxa"/>
            <w:shd w:val="clear" w:color="auto" w:fill="F5F5F5"/>
          </w:tcPr>
          <w:p w:rsidR="00FD709C" w:rsidP="007015A5" w:rsidRDefault="00FD709C" w14:paraId="1A1375C2" w14:textId="69DB16A5">
            <w:pPr>
              <w:ind w:left="0"/>
              <w:jc w:val="center"/>
            </w:pPr>
            <w:r>
              <w:t>R</w:t>
            </w:r>
          </w:p>
        </w:tc>
        <w:tc>
          <w:tcPr>
            <w:tcW w:w="1417" w:type="dxa"/>
            <w:shd w:val="clear" w:color="auto" w:fill="F5F5F5"/>
          </w:tcPr>
          <w:p w:rsidR="00FD709C" w:rsidP="007015A5" w:rsidRDefault="00FD709C" w14:paraId="77994946" w14:textId="1500A0C5">
            <w:pPr>
              <w:ind w:left="0"/>
              <w:jc w:val="center"/>
            </w:pPr>
            <w:r>
              <w:t>A</w:t>
            </w:r>
          </w:p>
        </w:tc>
        <w:tc>
          <w:tcPr>
            <w:tcW w:w="2268" w:type="dxa"/>
            <w:shd w:val="clear" w:color="auto" w:fill="F5F5F5"/>
          </w:tcPr>
          <w:p w:rsidR="00FD709C" w:rsidP="007015A5" w:rsidRDefault="00FD709C" w14:paraId="4E9CEC4E" w14:textId="54245D76">
            <w:pPr>
              <w:ind w:left="0"/>
              <w:jc w:val="center"/>
            </w:pPr>
            <w:r>
              <w:t>C</w:t>
            </w:r>
          </w:p>
        </w:tc>
      </w:tr>
      <w:tr w:rsidR="00752F2F" w:rsidTr="000304C6" w14:paraId="0D41EC61" w14:textId="77777777">
        <w:trPr>
          <w:trHeight w:val="478"/>
        </w:trPr>
        <w:tc>
          <w:tcPr>
            <w:tcW w:w="4106" w:type="dxa"/>
            <w:shd w:val="clear" w:color="auto" w:fill="F5F5F5"/>
          </w:tcPr>
          <w:p w:rsidRPr="00C70D71" w:rsidR="00FD709C" w:rsidRDefault="003C045E" w14:paraId="5B22D742" w14:textId="589B6C23">
            <w:pPr>
              <w:ind w:left="0"/>
              <w:rPr>
                <w:b/>
                <w:bCs/>
              </w:rPr>
            </w:pPr>
            <w:r w:rsidRPr="00C70D71">
              <w:rPr>
                <w:b/>
                <w:bCs/>
              </w:rPr>
              <w:t>Detect and log an incident</w:t>
            </w:r>
            <w:r w:rsidRPr="00C70D71" w:rsidR="00093A22">
              <w:rPr>
                <w:b/>
                <w:bCs/>
              </w:rPr>
              <w:t xml:space="preserve"> in a service management system</w:t>
            </w:r>
          </w:p>
        </w:tc>
        <w:tc>
          <w:tcPr>
            <w:tcW w:w="1276" w:type="dxa"/>
            <w:shd w:val="clear" w:color="auto" w:fill="F5F5F5"/>
          </w:tcPr>
          <w:p w:rsidR="00FD709C" w:rsidP="00B363DF" w:rsidRDefault="009359EE" w14:paraId="62A8DFDB" w14:textId="714AB033">
            <w:pPr>
              <w:ind w:left="0"/>
              <w:jc w:val="center"/>
            </w:pPr>
            <w:r>
              <w:t>-</w:t>
            </w:r>
          </w:p>
        </w:tc>
        <w:tc>
          <w:tcPr>
            <w:tcW w:w="1417" w:type="dxa"/>
            <w:shd w:val="clear" w:color="auto" w:fill="F5F5F5"/>
          </w:tcPr>
          <w:p w:rsidR="00FD709C" w:rsidP="00B363DF" w:rsidRDefault="00FD709C" w14:paraId="03A0CF72" w14:textId="1CF56511">
            <w:pPr>
              <w:ind w:left="0"/>
              <w:jc w:val="center"/>
            </w:pPr>
            <w:r>
              <w:t>I</w:t>
            </w:r>
          </w:p>
        </w:tc>
        <w:tc>
          <w:tcPr>
            <w:tcW w:w="2268" w:type="dxa"/>
            <w:shd w:val="clear" w:color="auto" w:fill="F5F5F5"/>
          </w:tcPr>
          <w:p w:rsidR="00FD709C" w:rsidP="00B363DF" w:rsidRDefault="00FD709C" w14:paraId="4B42F7B2" w14:textId="0D32EE7B">
            <w:pPr>
              <w:ind w:left="0"/>
              <w:jc w:val="center"/>
            </w:pPr>
            <w:r>
              <w:t>A/R</w:t>
            </w:r>
          </w:p>
        </w:tc>
      </w:tr>
      <w:tr w:rsidR="00752F2F" w:rsidTr="000304C6" w14:paraId="7AFA6159" w14:textId="77777777">
        <w:trPr>
          <w:trHeight w:val="478"/>
        </w:trPr>
        <w:tc>
          <w:tcPr>
            <w:tcW w:w="4106" w:type="dxa"/>
            <w:shd w:val="clear" w:color="auto" w:fill="F5F5F5"/>
          </w:tcPr>
          <w:p w:rsidRPr="00C70D71" w:rsidR="00FD709C" w:rsidRDefault="003C045E" w14:paraId="0BFF1FEB" w14:textId="083618AA">
            <w:pPr>
              <w:ind w:left="0"/>
              <w:rPr>
                <w:b/>
                <w:bCs/>
              </w:rPr>
            </w:pPr>
            <w:r w:rsidRPr="00C70D71">
              <w:rPr>
                <w:b/>
                <w:bCs/>
              </w:rPr>
              <w:t>Define system specific standard operating procedures including escalation paths for incident management</w:t>
            </w:r>
          </w:p>
        </w:tc>
        <w:tc>
          <w:tcPr>
            <w:tcW w:w="1276" w:type="dxa"/>
            <w:shd w:val="clear" w:color="auto" w:fill="F5F5F5"/>
          </w:tcPr>
          <w:p w:rsidR="00FD709C" w:rsidP="007015A5" w:rsidRDefault="009359EE" w14:paraId="5578429A" w14:textId="6A43F3B7">
            <w:pPr>
              <w:ind w:left="0"/>
              <w:jc w:val="center"/>
            </w:pPr>
            <w:r>
              <w:t>I</w:t>
            </w:r>
          </w:p>
        </w:tc>
        <w:tc>
          <w:tcPr>
            <w:tcW w:w="1417" w:type="dxa"/>
            <w:shd w:val="clear" w:color="auto" w:fill="F5F5F5"/>
          </w:tcPr>
          <w:p w:rsidR="00FD709C" w:rsidP="007015A5" w:rsidRDefault="003C045E" w14:paraId="01A002AE" w14:textId="6A747BC1">
            <w:pPr>
              <w:ind w:left="0"/>
              <w:jc w:val="center"/>
            </w:pPr>
            <w:r>
              <w:t>C</w:t>
            </w:r>
          </w:p>
        </w:tc>
        <w:tc>
          <w:tcPr>
            <w:tcW w:w="2268" w:type="dxa"/>
            <w:shd w:val="clear" w:color="auto" w:fill="F5F5F5"/>
          </w:tcPr>
          <w:p w:rsidR="00FD709C" w:rsidP="007015A5" w:rsidRDefault="00FD709C" w14:paraId="72937140" w14:textId="11BC8E0E">
            <w:pPr>
              <w:ind w:left="0"/>
              <w:jc w:val="center"/>
            </w:pPr>
            <w:r>
              <w:t>A/R</w:t>
            </w:r>
          </w:p>
        </w:tc>
      </w:tr>
      <w:tr w:rsidR="00752F2F" w:rsidTr="000304C6" w14:paraId="5B525A60" w14:textId="77777777">
        <w:trPr>
          <w:trHeight w:val="732"/>
        </w:trPr>
        <w:tc>
          <w:tcPr>
            <w:tcW w:w="4106" w:type="dxa"/>
            <w:shd w:val="clear" w:color="auto" w:fill="F5F5F5"/>
          </w:tcPr>
          <w:p w:rsidRPr="00C70D71" w:rsidR="00FD709C" w:rsidRDefault="00FD709C" w14:paraId="1F6A2693" w14:textId="0CE8F6FF">
            <w:pPr>
              <w:ind w:left="0"/>
              <w:rPr>
                <w:b/>
                <w:bCs/>
              </w:rPr>
            </w:pPr>
            <w:r w:rsidRPr="00C70D71">
              <w:rPr>
                <w:b/>
                <w:bCs/>
              </w:rPr>
              <w:t>Triaging and validating incidents</w:t>
            </w:r>
          </w:p>
        </w:tc>
        <w:tc>
          <w:tcPr>
            <w:tcW w:w="1276" w:type="dxa"/>
            <w:shd w:val="clear" w:color="auto" w:fill="F5F5F5"/>
          </w:tcPr>
          <w:p w:rsidR="00FD709C" w:rsidP="007015A5" w:rsidRDefault="009359EE" w14:paraId="46568FB2" w14:textId="5C60579F">
            <w:pPr>
              <w:ind w:left="0"/>
              <w:jc w:val="center"/>
            </w:pPr>
            <w:r>
              <w:t>-</w:t>
            </w:r>
          </w:p>
        </w:tc>
        <w:tc>
          <w:tcPr>
            <w:tcW w:w="1417" w:type="dxa"/>
            <w:shd w:val="clear" w:color="auto" w:fill="F5F5F5"/>
          </w:tcPr>
          <w:p w:rsidR="00FD709C" w:rsidP="007015A5" w:rsidRDefault="00FD709C" w14:paraId="01D385A5" w14:textId="3D976358">
            <w:pPr>
              <w:ind w:left="0"/>
              <w:jc w:val="center"/>
            </w:pPr>
            <w:r>
              <w:t>I</w:t>
            </w:r>
          </w:p>
        </w:tc>
        <w:tc>
          <w:tcPr>
            <w:tcW w:w="2268" w:type="dxa"/>
            <w:shd w:val="clear" w:color="auto" w:fill="F5F5F5"/>
          </w:tcPr>
          <w:p w:rsidR="00FD709C" w:rsidP="007015A5" w:rsidRDefault="00FD709C" w14:paraId="2ABAC696" w14:textId="59C69163">
            <w:pPr>
              <w:ind w:left="0"/>
              <w:jc w:val="center"/>
            </w:pPr>
            <w:r>
              <w:t>A/R</w:t>
            </w:r>
          </w:p>
        </w:tc>
      </w:tr>
      <w:tr w:rsidR="00752F2F" w:rsidTr="000304C6" w14:paraId="0261DAE7" w14:textId="77777777">
        <w:trPr>
          <w:trHeight w:val="732"/>
        </w:trPr>
        <w:tc>
          <w:tcPr>
            <w:tcW w:w="4106" w:type="dxa"/>
            <w:shd w:val="clear" w:color="auto" w:fill="F5F5F5"/>
          </w:tcPr>
          <w:p w:rsidRPr="00C70D71" w:rsidR="00FD709C" w:rsidRDefault="00FD709C" w14:paraId="72759388" w14:textId="2CA49442">
            <w:pPr>
              <w:ind w:left="0"/>
              <w:rPr>
                <w:b/>
                <w:bCs/>
              </w:rPr>
            </w:pPr>
            <w:r w:rsidRPr="00C70D71">
              <w:rPr>
                <w:b/>
                <w:bCs/>
              </w:rPr>
              <w:t>Classify and prioritise incident</w:t>
            </w:r>
            <w:r w:rsidRPr="00C70D71" w:rsidR="00442DC0">
              <w:rPr>
                <w:b/>
                <w:bCs/>
              </w:rPr>
              <w:t>s for resolution</w:t>
            </w:r>
          </w:p>
        </w:tc>
        <w:tc>
          <w:tcPr>
            <w:tcW w:w="1276" w:type="dxa"/>
            <w:shd w:val="clear" w:color="auto" w:fill="F5F5F5"/>
          </w:tcPr>
          <w:p w:rsidR="00FD709C" w:rsidP="007015A5" w:rsidRDefault="009359EE" w14:paraId="23A9C085" w14:textId="7A34EB6A">
            <w:pPr>
              <w:ind w:left="0"/>
              <w:jc w:val="center"/>
            </w:pPr>
            <w:r>
              <w:t>-</w:t>
            </w:r>
          </w:p>
        </w:tc>
        <w:tc>
          <w:tcPr>
            <w:tcW w:w="1417" w:type="dxa"/>
            <w:shd w:val="clear" w:color="auto" w:fill="F5F5F5"/>
          </w:tcPr>
          <w:p w:rsidR="00FD709C" w:rsidP="007015A5" w:rsidRDefault="00FD709C" w14:paraId="424B6863" w14:textId="09A27AFE">
            <w:pPr>
              <w:ind w:left="0"/>
              <w:jc w:val="center"/>
            </w:pPr>
            <w:r>
              <w:t>I</w:t>
            </w:r>
          </w:p>
        </w:tc>
        <w:tc>
          <w:tcPr>
            <w:tcW w:w="2268" w:type="dxa"/>
            <w:shd w:val="clear" w:color="auto" w:fill="F5F5F5"/>
          </w:tcPr>
          <w:p w:rsidR="00FD709C" w:rsidP="007015A5" w:rsidRDefault="00FD709C" w14:paraId="61F06F09" w14:textId="395515D3">
            <w:pPr>
              <w:ind w:left="0"/>
              <w:jc w:val="center"/>
            </w:pPr>
            <w:r w:rsidRPr="0004134E">
              <w:t>A/</w:t>
            </w:r>
            <w:r>
              <w:t>R</w:t>
            </w:r>
          </w:p>
        </w:tc>
      </w:tr>
      <w:tr w:rsidR="00752F2F" w:rsidTr="000304C6" w14:paraId="6888F737" w14:textId="77777777">
        <w:trPr>
          <w:trHeight w:val="450"/>
        </w:trPr>
        <w:tc>
          <w:tcPr>
            <w:tcW w:w="4106" w:type="dxa"/>
            <w:shd w:val="clear" w:color="auto" w:fill="F5F5F5"/>
          </w:tcPr>
          <w:p w:rsidRPr="00C70D71" w:rsidR="00FD709C" w:rsidRDefault="000C3195" w14:paraId="79B86B4B" w14:textId="19F9EF98">
            <w:pPr>
              <w:ind w:left="0"/>
              <w:rPr>
                <w:b/>
                <w:bCs/>
              </w:rPr>
            </w:pPr>
            <w:r w:rsidRPr="00C70D71">
              <w:rPr>
                <w:b/>
                <w:bCs/>
              </w:rPr>
              <w:t xml:space="preserve">Perform remediation and resolution of an </w:t>
            </w:r>
            <w:r w:rsidRPr="00C70D71" w:rsidR="00FD709C">
              <w:rPr>
                <w:b/>
                <w:bCs/>
              </w:rPr>
              <w:t>incident</w:t>
            </w:r>
          </w:p>
        </w:tc>
        <w:tc>
          <w:tcPr>
            <w:tcW w:w="1276" w:type="dxa"/>
            <w:shd w:val="clear" w:color="auto" w:fill="F5F5F5"/>
          </w:tcPr>
          <w:p w:rsidR="00FD709C" w:rsidP="007015A5" w:rsidRDefault="009359EE" w14:paraId="32F90F0A" w14:textId="192F2A01">
            <w:pPr>
              <w:ind w:left="0"/>
              <w:jc w:val="center"/>
            </w:pPr>
            <w:r>
              <w:t>-</w:t>
            </w:r>
          </w:p>
        </w:tc>
        <w:tc>
          <w:tcPr>
            <w:tcW w:w="1417" w:type="dxa"/>
            <w:shd w:val="clear" w:color="auto" w:fill="F5F5F5"/>
          </w:tcPr>
          <w:p w:rsidR="00FD709C" w:rsidP="007015A5" w:rsidRDefault="00FD709C" w14:paraId="17C2B09A" w14:textId="2469647A">
            <w:pPr>
              <w:ind w:left="0"/>
              <w:jc w:val="center"/>
            </w:pPr>
            <w:r>
              <w:t>I</w:t>
            </w:r>
          </w:p>
        </w:tc>
        <w:tc>
          <w:tcPr>
            <w:tcW w:w="2268" w:type="dxa"/>
            <w:shd w:val="clear" w:color="auto" w:fill="F5F5F5"/>
          </w:tcPr>
          <w:p w:rsidR="00FD709C" w:rsidP="007015A5" w:rsidRDefault="00FD709C" w14:paraId="22FDBFBD" w14:textId="5099783E">
            <w:pPr>
              <w:ind w:left="0"/>
              <w:jc w:val="center"/>
            </w:pPr>
            <w:r w:rsidRPr="0004134E">
              <w:t>A/R</w:t>
            </w:r>
          </w:p>
        </w:tc>
      </w:tr>
      <w:tr w:rsidR="00752F2F" w:rsidTr="000304C6" w14:paraId="5F30C26F" w14:textId="77777777">
        <w:trPr>
          <w:trHeight w:val="732"/>
        </w:trPr>
        <w:tc>
          <w:tcPr>
            <w:tcW w:w="4106" w:type="dxa"/>
            <w:shd w:val="clear" w:color="auto" w:fill="F5F5F5"/>
          </w:tcPr>
          <w:p w:rsidRPr="00C70D71" w:rsidR="00FD709C" w:rsidRDefault="00451486" w14:paraId="1FC3DEBD" w14:textId="59CBAB00">
            <w:pPr>
              <w:ind w:left="0"/>
              <w:rPr>
                <w:b/>
                <w:bCs/>
              </w:rPr>
            </w:pPr>
            <w:r w:rsidRPr="00C70D71">
              <w:rPr>
                <w:b/>
                <w:bCs/>
              </w:rPr>
              <w:lastRenderedPageBreak/>
              <w:t>Track incident progress throughout the lifecycle (Critical and High Incidents)</w:t>
            </w:r>
          </w:p>
        </w:tc>
        <w:tc>
          <w:tcPr>
            <w:tcW w:w="1276" w:type="dxa"/>
            <w:shd w:val="clear" w:color="auto" w:fill="F5F5F5"/>
          </w:tcPr>
          <w:p w:rsidR="00FD709C" w:rsidP="007015A5" w:rsidRDefault="00FD709C" w14:paraId="3844B607" w14:textId="5A07A920">
            <w:pPr>
              <w:ind w:left="0"/>
              <w:jc w:val="center"/>
            </w:pPr>
            <w:r>
              <w:t>I</w:t>
            </w:r>
          </w:p>
        </w:tc>
        <w:tc>
          <w:tcPr>
            <w:tcW w:w="1417" w:type="dxa"/>
            <w:shd w:val="clear" w:color="auto" w:fill="F5F5F5"/>
          </w:tcPr>
          <w:p w:rsidR="00FD709C" w:rsidP="007015A5" w:rsidRDefault="00451486" w14:paraId="3F07FB51" w14:textId="756BF6D0">
            <w:pPr>
              <w:ind w:left="0"/>
              <w:jc w:val="center"/>
            </w:pPr>
            <w:r>
              <w:t>A</w:t>
            </w:r>
          </w:p>
        </w:tc>
        <w:tc>
          <w:tcPr>
            <w:tcW w:w="2268" w:type="dxa"/>
            <w:shd w:val="clear" w:color="auto" w:fill="F5F5F5"/>
          </w:tcPr>
          <w:p w:rsidR="00FD709C" w:rsidP="007015A5" w:rsidRDefault="00FD709C" w14:paraId="304124EC" w14:textId="49E88545">
            <w:pPr>
              <w:ind w:left="0"/>
              <w:jc w:val="center"/>
            </w:pPr>
            <w:r>
              <w:t>R</w:t>
            </w:r>
          </w:p>
        </w:tc>
      </w:tr>
      <w:tr w:rsidR="00524850" w:rsidTr="000304C6" w14:paraId="57172F6D" w14:textId="77777777">
        <w:trPr>
          <w:trHeight w:val="732"/>
        </w:trPr>
        <w:tc>
          <w:tcPr>
            <w:tcW w:w="4106" w:type="dxa"/>
            <w:shd w:val="clear" w:color="auto" w:fill="F5F5F5"/>
          </w:tcPr>
          <w:p w:rsidRPr="00C70D71" w:rsidR="00524850" w:rsidP="00524850" w:rsidRDefault="00524850" w14:paraId="51350A03" w14:textId="0A1C187D">
            <w:pPr>
              <w:ind w:left="0"/>
              <w:rPr>
                <w:b/>
                <w:bCs/>
              </w:rPr>
            </w:pPr>
            <w:r w:rsidRPr="00C70D71">
              <w:rPr>
                <w:b/>
                <w:bCs/>
              </w:rPr>
              <w:t>Track incident progress throughout the lifecycle (Medium and Low Incidents)</w:t>
            </w:r>
          </w:p>
        </w:tc>
        <w:tc>
          <w:tcPr>
            <w:tcW w:w="1276" w:type="dxa"/>
            <w:shd w:val="clear" w:color="auto" w:fill="F5F5F5"/>
          </w:tcPr>
          <w:p w:rsidR="00524850" w:rsidP="00524850" w:rsidRDefault="009359EE" w14:paraId="7ACE040E" w14:textId="45EF6F14">
            <w:pPr>
              <w:ind w:left="0"/>
              <w:jc w:val="center"/>
            </w:pPr>
            <w:r>
              <w:t>-</w:t>
            </w:r>
          </w:p>
        </w:tc>
        <w:tc>
          <w:tcPr>
            <w:tcW w:w="1417" w:type="dxa"/>
            <w:shd w:val="clear" w:color="auto" w:fill="F5F5F5"/>
          </w:tcPr>
          <w:p w:rsidR="00524850" w:rsidP="00524850" w:rsidRDefault="00524850" w14:paraId="4C7E8DAA" w14:textId="023EFC50">
            <w:pPr>
              <w:ind w:left="0"/>
              <w:jc w:val="center"/>
            </w:pPr>
            <w:r>
              <w:t>I</w:t>
            </w:r>
          </w:p>
        </w:tc>
        <w:tc>
          <w:tcPr>
            <w:tcW w:w="2268" w:type="dxa"/>
            <w:shd w:val="clear" w:color="auto" w:fill="F5F5F5"/>
          </w:tcPr>
          <w:p w:rsidRPr="0004134E" w:rsidR="00524850" w:rsidP="00524850" w:rsidRDefault="00524850" w14:paraId="2E0D80E9" w14:textId="56B4520E">
            <w:pPr>
              <w:ind w:left="0"/>
              <w:jc w:val="center"/>
            </w:pPr>
            <w:r>
              <w:t>A/R</w:t>
            </w:r>
          </w:p>
        </w:tc>
      </w:tr>
      <w:tr w:rsidR="00524850" w:rsidTr="000304C6" w14:paraId="7B08A199" w14:textId="77777777">
        <w:trPr>
          <w:trHeight w:val="732"/>
        </w:trPr>
        <w:tc>
          <w:tcPr>
            <w:tcW w:w="4106" w:type="dxa"/>
            <w:shd w:val="clear" w:color="auto" w:fill="F5F5F5"/>
          </w:tcPr>
          <w:p w:rsidRPr="00C70D71" w:rsidR="00524850" w:rsidP="00524850" w:rsidRDefault="00524850" w14:paraId="04DCFD42" w14:textId="238E5D7E">
            <w:pPr>
              <w:ind w:left="0"/>
              <w:rPr>
                <w:b/>
                <w:bCs/>
              </w:rPr>
            </w:pPr>
            <w:r w:rsidRPr="00C70D71">
              <w:rPr>
                <w:b/>
                <w:bCs/>
              </w:rPr>
              <w:t>Manage internal communication</w:t>
            </w:r>
            <w:r w:rsidR="00E17B5D">
              <w:rPr>
                <w:b/>
                <w:bCs/>
              </w:rPr>
              <w:t xml:space="preserve"> (Critical and High Incidents)</w:t>
            </w:r>
          </w:p>
        </w:tc>
        <w:tc>
          <w:tcPr>
            <w:tcW w:w="1276" w:type="dxa"/>
            <w:shd w:val="clear" w:color="auto" w:fill="F5F5F5"/>
          </w:tcPr>
          <w:p w:rsidR="00524850" w:rsidP="007015A5" w:rsidRDefault="00524850" w14:paraId="2CEC877F" w14:textId="25FF3397">
            <w:pPr>
              <w:ind w:left="0"/>
              <w:jc w:val="center"/>
            </w:pPr>
            <w:r>
              <w:t>I</w:t>
            </w:r>
          </w:p>
        </w:tc>
        <w:tc>
          <w:tcPr>
            <w:tcW w:w="1417" w:type="dxa"/>
            <w:shd w:val="clear" w:color="auto" w:fill="F5F5F5"/>
          </w:tcPr>
          <w:p w:rsidR="00524850" w:rsidP="007015A5" w:rsidRDefault="00524850" w14:paraId="0916E7A9" w14:textId="4A6ADF61">
            <w:pPr>
              <w:ind w:left="0"/>
              <w:jc w:val="center"/>
            </w:pPr>
            <w:r>
              <w:t>A</w:t>
            </w:r>
          </w:p>
        </w:tc>
        <w:tc>
          <w:tcPr>
            <w:tcW w:w="2268" w:type="dxa"/>
            <w:shd w:val="clear" w:color="auto" w:fill="F5F5F5"/>
          </w:tcPr>
          <w:p w:rsidR="00524850" w:rsidP="007015A5" w:rsidRDefault="00524850" w14:paraId="4EC1EDAC" w14:textId="784D7DB5">
            <w:pPr>
              <w:ind w:left="0"/>
              <w:jc w:val="center"/>
            </w:pPr>
            <w:r w:rsidRPr="0004134E">
              <w:t>A/R</w:t>
            </w:r>
          </w:p>
        </w:tc>
      </w:tr>
      <w:tr w:rsidR="00524850" w:rsidTr="000304C6" w14:paraId="15790BDC" w14:textId="77777777">
        <w:trPr>
          <w:trHeight w:val="732"/>
        </w:trPr>
        <w:tc>
          <w:tcPr>
            <w:tcW w:w="4106" w:type="dxa"/>
            <w:shd w:val="clear" w:color="auto" w:fill="F5F5F5"/>
          </w:tcPr>
          <w:p w:rsidR="00524850" w:rsidP="00524850" w:rsidRDefault="00065FC7" w14:paraId="7B6E83CC" w14:textId="77777777">
            <w:pPr>
              <w:ind w:left="0"/>
              <w:rPr>
                <w:b/>
                <w:bCs/>
              </w:rPr>
            </w:pPr>
            <w:r w:rsidRPr="00C70D71">
              <w:rPr>
                <w:b/>
                <w:bCs/>
              </w:rPr>
              <w:t xml:space="preserve">Manage </w:t>
            </w:r>
            <w:r w:rsidRPr="00C70D71" w:rsidR="00524850">
              <w:rPr>
                <w:b/>
                <w:bCs/>
              </w:rPr>
              <w:t>external communication</w:t>
            </w:r>
          </w:p>
          <w:p w:rsidRPr="00C70D71" w:rsidR="00E17B5D" w:rsidP="00524850" w:rsidRDefault="00E17B5D" w14:paraId="6980E3D3" w14:textId="59C3106F">
            <w:pPr>
              <w:ind w:left="0"/>
              <w:rPr>
                <w:b/>
                <w:bCs/>
              </w:rPr>
            </w:pPr>
            <w:r>
              <w:rPr>
                <w:b/>
                <w:bCs/>
              </w:rPr>
              <w:t>(Critical and High Incidents)</w:t>
            </w:r>
          </w:p>
        </w:tc>
        <w:tc>
          <w:tcPr>
            <w:tcW w:w="1276" w:type="dxa"/>
            <w:shd w:val="clear" w:color="auto" w:fill="F5F5F5"/>
          </w:tcPr>
          <w:p w:rsidR="00524850" w:rsidP="007015A5" w:rsidRDefault="00524850" w14:paraId="10B1169B" w14:textId="5848AA4D">
            <w:pPr>
              <w:ind w:left="0"/>
              <w:jc w:val="center"/>
            </w:pPr>
            <w:r>
              <w:t>A</w:t>
            </w:r>
          </w:p>
        </w:tc>
        <w:tc>
          <w:tcPr>
            <w:tcW w:w="1417" w:type="dxa"/>
            <w:shd w:val="clear" w:color="auto" w:fill="F5F5F5"/>
          </w:tcPr>
          <w:p w:rsidR="00524850" w:rsidP="007015A5" w:rsidRDefault="00524850" w14:paraId="74BD02EF" w14:textId="76BA3984">
            <w:pPr>
              <w:ind w:left="0"/>
              <w:jc w:val="center"/>
            </w:pPr>
            <w:r>
              <w:t>R</w:t>
            </w:r>
          </w:p>
        </w:tc>
        <w:tc>
          <w:tcPr>
            <w:tcW w:w="2268" w:type="dxa"/>
            <w:shd w:val="clear" w:color="auto" w:fill="F5F5F5"/>
          </w:tcPr>
          <w:p w:rsidR="00524850" w:rsidP="007015A5" w:rsidRDefault="00524850" w14:paraId="122687BC" w14:textId="7963657D">
            <w:pPr>
              <w:ind w:left="0"/>
              <w:jc w:val="center"/>
            </w:pPr>
            <w:r>
              <w:t>C</w:t>
            </w:r>
          </w:p>
        </w:tc>
      </w:tr>
      <w:tr w:rsidR="00753575" w:rsidTr="000304C6" w14:paraId="4CD121CD" w14:textId="77777777">
        <w:trPr>
          <w:trHeight w:val="747"/>
        </w:trPr>
        <w:tc>
          <w:tcPr>
            <w:tcW w:w="4106" w:type="dxa"/>
            <w:shd w:val="clear" w:color="auto" w:fill="F5F5F5"/>
          </w:tcPr>
          <w:p w:rsidRPr="00C70D71" w:rsidR="00753575" w:rsidP="00524850" w:rsidRDefault="001849CC" w14:paraId="5B7F26F3" w14:textId="44F198DB">
            <w:pPr>
              <w:ind w:left="0"/>
              <w:rPr>
                <w:b/>
                <w:bCs/>
              </w:rPr>
            </w:pPr>
            <w:r w:rsidRPr="00C70D71">
              <w:rPr>
                <w:b/>
                <w:bCs/>
              </w:rPr>
              <w:t>Restore systems and services to normal operation</w:t>
            </w:r>
            <w:r w:rsidR="00E17B5D">
              <w:rPr>
                <w:b/>
                <w:bCs/>
              </w:rPr>
              <w:t xml:space="preserve"> (Critical and High Incidents)</w:t>
            </w:r>
          </w:p>
        </w:tc>
        <w:tc>
          <w:tcPr>
            <w:tcW w:w="1276" w:type="dxa"/>
            <w:shd w:val="clear" w:color="auto" w:fill="F5F5F5"/>
          </w:tcPr>
          <w:p w:rsidR="00753575" w:rsidP="00524850" w:rsidRDefault="001849CC" w14:paraId="38062825" w14:textId="74A9D4CE">
            <w:pPr>
              <w:ind w:left="0"/>
              <w:jc w:val="center"/>
            </w:pPr>
            <w:r>
              <w:t>I</w:t>
            </w:r>
          </w:p>
        </w:tc>
        <w:tc>
          <w:tcPr>
            <w:tcW w:w="1417" w:type="dxa"/>
            <w:shd w:val="clear" w:color="auto" w:fill="F5F5F5"/>
          </w:tcPr>
          <w:p w:rsidR="00753575" w:rsidP="00524850" w:rsidRDefault="00E17B5D" w14:paraId="5F3EF48C" w14:textId="0CB0B8B4">
            <w:pPr>
              <w:ind w:left="0"/>
              <w:jc w:val="center"/>
            </w:pPr>
            <w:r>
              <w:t>A</w:t>
            </w:r>
          </w:p>
        </w:tc>
        <w:tc>
          <w:tcPr>
            <w:tcW w:w="2268" w:type="dxa"/>
            <w:shd w:val="clear" w:color="auto" w:fill="F5F5F5"/>
          </w:tcPr>
          <w:p w:rsidR="00753575" w:rsidP="00524850" w:rsidRDefault="001849CC" w14:paraId="0D388849" w14:textId="13A69F97">
            <w:pPr>
              <w:ind w:left="0"/>
              <w:jc w:val="center"/>
            </w:pPr>
            <w:r>
              <w:t>R</w:t>
            </w:r>
          </w:p>
        </w:tc>
      </w:tr>
      <w:tr w:rsidR="00524850" w:rsidTr="000304C6" w14:paraId="69CE8FE9" w14:textId="77777777">
        <w:trPr>
          <w:trHeight w:val="747"/>
        </w:trPr>
        <w:tc>
          <w:tcPr>
            <w:tcW w:w="4106" w:type="dxa"/>
            <w:shd w:val="clear" w:color="auto" w:fill="F5F5F5"/>
          </w:tcPr>
          <w:p w:rsidRPr="00C70D71" w:rsidR="00524850" w:rsidP="00524850" w:rsidRDefault="00065FC7" w14:paraId="5FC8AC32" w14:textId="2AFD3AB5">
            <w:pPr>
              <w:ind w:left="0"/>
              <w:rPr>
                <w:b/>
                <w:bCs/>
              </w:rPr>
            </w:pPr>
            <w:r w:rsidRPr="00C70D71">
              <w:rPr>
                <w:b/>
                <w:bCs/>
              </w:rPr>
              <w:t>Update and maintain</w:t>
            </w:r>
            <w:r w:rsidRPr="00C70D71" w:rsidR="00524850">
              <w:rPr>
                <w:b/>
                <w:bCs/>
              </w:rPr>
              <w:t xml:space="preserve"> incident records</w:t>
            </w:r>
            <w:r w:rsidR="00E17B5D">
              <w:rPr>
                <w:b/>
                <w:bCs/>
              </w:rPr>
              <w:t xml:space="preserve"> (Critical and High Incidents)</w:t>
            </w:r>
          </w:p>
        </w:tc>
        <w:tc>
          <w:tcPr>
            <w:tcW w:w="1276" w:type="dxa"/>
            <w:shd w:val="clear" w:color="auto" w:fill="F5F5F5"/>
          </w:tcPr>
          <w:p w:rsidR="00524850" w:rsidP="007015A5" w:rsidRDefault="00524850" w14:paraId="3082D9A0" w14:textId="56AD5CF3">
            <w:pPr>
              <w:ind w:left="0"/>
              <w:jc w:val="center"/>
            </w:pPr>
            <w:r>
              <w:t>I</w:t>
            </w:r>
          </w:p>
        </w:tc>
        <w:tc>
          <w:tcPr>
            <w:tcW w:w="1417" w:type="dxa"/>
            <w:shd w:val="clear" w:color="auto" w:fill="F5F5F5"/>
          </w:tcPr>
          <w:p w:rsidR="00524850" w:rsidP="007015A5" w:rsidRDefault="00E17B5D" w14:paraId="26E39256" w14:textId="6823FFF7">
            <w:pPr>
              <w:ind w:left="0"/>
              <w:jc w:val="center"/>
            </w:pPr>
            <w:r>
              <w:t>A</w:t>
            </w:r>
          </w:p>
        </w:tc>
        <w:tc>
          <w:tcPr>
            <w:tcW w:w="2268" w:type="dxa"/>
            <w:shd w:val="clear" w:color="auto" w:fill="F5F5F5"/>
          </w:tcPr>
          <w:p w:rsidR="00524850" w:rsidP="007015A5" w:rsidRDefault="00524850" w14:paraId="0371C476" w14:textId="480A24A3">
            <w:pPr>
              <w:ind w:left="0"/>
              <w:jc w:val="center"/>
            </w:pPr>
            <w:r>
              <w:t xml:space="preserve">R </w:t>
            </w:r>
          </w:p>
        </w:tc>
      </w:tr>
      <w:tr w:rsidR="00524850" w:rsidTr="000304C6" w14:paraId="2A92D97F" w14:textId="77777777">
        <w:trPr>
          <w:trHeight w:val="732"/>
        </w:trPr>
        <w:tc>
          <w:tcPr>
            <w:tcW w:w="4106" w:type="dxa"/>
            <w:shd w:val="clear" w:color="auto" w:fill="F5F5F5"/>
          </w:tcPr>
          <w:p w:rsidRPr="00C70D71" w:rsidR="00524850" w:rsidP="00524850" w:rsidRDefault="009C0857" w14:paraId="5E32AB7E" w14:textId="618020AF">
            <w:pPr>
              <w:ind w:left="0"/>
              <w:rPr>
                <w:b/>
                <w:bCs/>
              </w:rPr>
            </w:pPr>
            <w:r w:rsidRPr="00C70D71">
              <w:rPr>
                <w:b/>
                <w:bCs/>
              </w:rPr>
              <w:t>Perform post incident review and document lessons-learnt/problem management</w:t>
            </w:r>
            <w:r w:rsidR="00E17B5D">
              <w:rPr>
                <w:b/>
                <w:bCs/>
              </w:rPr>
              <w:t xml:space="preserve"> (Critical and High Incidents)</w:t>
            </w:r>
          </w:p>
        </w:tc>
        <w:tc>
          <w:tcPr>
            <w:tcW w:w="1276" w:type="dxa"/>
            <w:shd w:val="clear" w:color="auto" w:fill="F5F5F5"/>
          </w:tcPr>
          <w:p w:rsidR="00524850" w:rsidP="00524850" w:rsidRDefault="00524850" w14:paraId="58E9FAD5" w14:textId="2EC96133">
            <w:pPr>
              <w:ind w:left="0"/>
              <w:jc w:val="center"/>
            </w:pPr>
            <w:r>
              <w:t>I</w:t>
            </w:r>
          </w:p>
        </w:tc>
        <w:tc>
          <w:tcPr>
            <w:tcW w:w="1417" w:type="dxa"/>
            <w:shd w:val="clear" w:color="auto" w:fill="F5F5F5"/>
          </w:tcPr>
          <w:p w:rsidR="00524850" w:rsidP="00524850" w:rsidRDefault="00524850" w14:paraId="23489319" w14:textId="7BE0AB7B">
            <w:pPr>
              <w:ind w:left="0"/>
              <w:jc w:val="center"/>
            </w:pPr>
            <w:r>
              <w:t>A</w:t>
            </w:r>
          </w:p>
        </w:tc>
        <w:tc>
          <w:tcPr>
            <w:tcW w:w="2268" w:type="dxa"/>
            <w:shd w:val="clear" w:color="auto" w:fill="F5F5F5"/>
          </w:tcPr>
          <w:p w:rsidR="00524850" w:rsidP="00524850" w:rsidRDefault="00524850" w14:paraId="323FF821" w14:textId="5643158D">
            <w:pPr>
              <w:ind w:left="0"/>
              <w:jc w:val="center"/>
            </w:pPr>
            <w:r>
              <w:t>R</w:t>
            </w:r>
          </w:p>
        </w:tc>
      </w:tr>
      <w:tr w:rsidR="00E17B5D" w:rsidTr="000304C6" w14:paraId="10488A93" w14:textId="77777777">
        <w:trPr>
          <w:trHeight w:val="732"/>
        </w:trPr>
        <w:tc>
          <w:tcPr>
            <w:tcW w:w="4106" w:type="dxa"/>
            <w:shd w:val="clear" w:color="auto" w:fill="F5F5F5"/>
          </w:tcPr>
          <w:p w:rsidRPr="00C70D71" w:rsidR="00E17B5D" w:rsidP="00E17B5D" w:rsidRDefault="00E17B5D" w14:paraId="2D6732DA" w14:textId="0DF9A011">
            <w:pPr>
              <w:ind w:left="0"/>
              <w:rPr>
                <w:b/>
                <w:bCs/>
              </w:rPr>
            </w:pPr>
            <w:r w:rsidRPr="00C70D71">
              <w:rPr>
                <w:b/>
                <w:bCs/>
              </w:rPr>
              <w:t>Manage internal communication</w:t>
            </w:r>
            <w:r>
              <w:rPr>
                <w:b/>
                <w:bCs/>
              </w:rPr>
              <w:t xml:space="preserve"> (Medium and Low Incidents)</w:t>
            </w:r>
          </w:p>
        </w:tc>
        <w:tc>
          <w:tcPr>
            <w:tcW w:w="1276" w:type="dxa"/>
            <w:shd w:val="clear" w:color="auto" w:fill="F5F5F5"/>
          </w:tcPr>
          <w:p w:rsidR="00E17B5D" w:rsidP="00E17B5D" w:rsidRDefault="00E17B5D" w14:paraId="6B16A79D" w14:textId="56924B1A">
            <w:pPr>
              <w:ind w:left="0"/>
              <w:jc w:val="center"/>
            </w:pPr>
            <w:r>
              <w:t xml:space="preserve">- </w:t>
            </w:r>
          </w:p>
        </w:tc>
        <w:tc>
          <w:tcPr>
            <w:tcW w:w="1417" w:type="dxa"/>
            <w:shd w:val="clear" w:color="auto" w:fill="F5F5F5"/>
          </w:tcPr>
          <w:p w:rsidR="00E17B5D" w:rsidP="00E17B5D" w:rsidRDefault="00E17B5D" w14:paraId="5F292ABE" w14:textId="0A95BA12">
            <w:pPr>
              <w:ind w:left="0"/>
              <w:jc w:val="center"/>
            </w:pPr>
            <w:r>
              <w:t>C</w:t>
            </w:r>
          </w:p>
        </w:tc>
        <w:tc>
          <w:tcPr>
            <w:tcW w:w="2268" w:type="dxa"/>
            <w:shd w:val="clear" w:color="auto" w:fill="F5F5F5"/>
          </w:tcPr>
          <w:p w:rsidR="00E17B5D" w:rsidP="00E17B5D" w:rsidRDefault="00E17B5D" w14:paraId="4959ACD7" w14:textId="1F94AA23">
            <w:pPr>
              <w:ind w:left="0"/>
              <w:jc w:val="center"/>
            </w:pPr>
            <w:r>
              <w:t>A/R</w:t>
            </w:r>
          </w:p>
        </w:tc>
      </w:tr>
      <w:tr w:rsidR="00E17B5D" w:rsidTr="000304C6" w14:paraId="5C23D249" w14:textId="77777777">
        <w:trPr>
          <w:trHeight w:val="732"/>
        </w:trPr>
        <w:tc>
          <w:tcPr>
            <w:tcW w:w="4106" w:type="dxa"/>
            <w:shd w:val="clear" w:color="auto" w:fill="F5F5F5"/>
          </w:tcPr>
          <w:p w:rsidR="00E17B5D" w:rsidP="00E17B5D" w:rsidRDefault="00E17B5D" w14:paraId="56E41D4E" w14:textId="77777777">
            <w:pPr>
              <w:ind w:left="0"/>
              <w:rPr>
                <w:b/>
                <w:bCs/>
              </w:rPr>
            </w:pPr>
            <w:r w:rsidRPr="00C70D71">
              <w:rPr>
                <w:b/>
                <w:bCs/>
              </w:rPr>
              <w:t>Manage external communication</w:t>
            </w:r>
          </w:p>
          <w:p w:rsidRPr="00C70D71" w:rsidR="00E17B5D" w:rsidP="00E17B5D" w:rsidRDefault="00E17B5D" w14:paraId="20A25B94" w14:textId="2FFD261E">
            <w:pPr>
              <w:ind w:left="0"/>
              <w:rPr>
                <w:b/>
                <w:bCs/>
              </w:rPr>
            </w:pPr>
            <w:r>
              <w:rPr>
                <w:b/>
                <w:bCs/>
              </w:rPr>
              <w:t>(Medium and Low Incidents)</w:t>
            </w:r>
          </w:p>
        </w:tc>
        <w:tc>
          <w:tcPr>
            <w:tcW w:w="1276" w:type="dxa"/>
            <w:shd w:val="clear" w:color="auto" w:fill="F5F5F5"/>
          </w:tcPr>
          <w:p w:rsidRPr="003E381C" w:rsidR="00E17B5D" w:rsidP="00E17B5D" w:rsidRDefault="00E17B5D" w14:paraId="0F9FF245" w14:textId="45D4C185">
            <w:pPr>
              <w:ind w:left="0"/>
              <w:jc w:val="center"/>
            </w:pPr>
            <w:r>
              <w:t>I</w:t>
            </w:r>
          </w:p>
        </w:tc>
        <w:tc>
          <w:tcPr>
            <w:tcW w:w="1417" w:type="dxa"/>
            <w:shd w:val="clear" w:color="auto" w:fill="F5F5F5"/>
          </w:tcPr>
          <w:p w:rsidR="00E17B5D" w:rsidP="00E17B5D" w:rsidRDefault="00E17B5D" w14:paraId="061DE8B5" w14:textId="3AF18D29">
            <w:pPr>
              <w:ind w:left="0"/>
              <w:jc w:val="center"/>
            </w:pPr>
            <w:r>
              <w:t>C</w:t>
            </w:r>
          </w:p>
        </w:tc>
        <w:tc>
          <w:tcPr>
            <w:tcW w:w="2268" w:type="dxa"/>
            <w:shd w:val="clear" w:color="auto" w:fill="F5F5F5"/>
          </w:tcPr>
          <w:p w:rsidR="00E17B5D" w:rsidP="00E17B5D" w:rsidRDefault="00E17B5D" w14:paraId="44751E9A" w14:textId="0A63FD8A">
            <w:pPr>
              <w:ind w:left="0"/>
              <w:jc w:val="center"/>
            </w:pPr>
            <w:r>
              <w:t>A/R</w:t>
            </w:r>
          </w:p>
        </w:tc>
      </w:tr>
      <w:tr w:rsidR="00E17B5D" w:rsidTr="000304C6" w14:paraId="111E60E5" w14:textId="77777777">
        <w:trPr>
          <w:trHeight w:val="732"/>
        </w:trPr>
        <w:tc>
          <w:tcPr>
            <w:tcW w:w="4106" w:type="dxa"/>
            <w:shd w:val="clear" w:color="auto" w:fill="F5F5F5"/>
          </w:tcPr>
          <w:p w:rsidRPr="00C70D71" w:rsidR="00E17B5D" w:rsidP="00E17B5D" w:rsidRDefault="00E17B5D" w14:paraId="78D03825" w14:textId="7FEE7820">
            <w:pPr>
              <w:ind w:left="0"/>
              <w:rPr>
                <w:b/>
                <w:bCs/>
              </w:rPr>
            </w:pPr>
            <w:r w:rsidRPr="00C70D71">
              <w:rPr>
                <w:b/>
                <w:bCs/>
              </w:rPr>
              <w:t>Restore systems and services to normal operation</w:t>
            </w:r>
            <w:r>
              <w:rPr>
                <w:b/>
                <w:bCs/>
              </w:rPr>
              <w:t xml:space="preserve"> (Medium and Low Incidents)</w:t>
            </w:r>
          </w:p>
        </w:tc>
        <w:tc>
          <w:tcPr>
            <w:tcW w:w="1276" w:type="dxa"/>
            <w:shd w:val="clear" w:color="auto" w:fill="F5F5F5"/>
          </w:tcPr>
          <w:p w:rsidRPr="003E381C" w:rsidR="00E17B5D" w:rsidP="00E17B5D" w:rsidRDefault="00E17B5D" w14:paraId="6706D841" w14:textId="5DD70563">
            <w:pPr>
              <w:ind w:left="0"/>
              <w:jc w:val="center"/>
            </w:pPr>
            <w:r>
              <w:t>-</w:t>
            </w:r>
          </w:p>
        </w:tc>
        <w:tc>
          <w:tcPr>
            <w:tcW w:w="1417" w:type="dxa"/>
            <w:shd w:val="clear" w:color="auto" w:fill="F5F5F5"/>
          </w:tcPr>
          <w:p w:rsidR="00E17B5D" w:rsidP="00E17B5D" w:rsidRDefault="00E17B5D" w14:paraId="0CA31659" w14:textId="5E4E5184">
            <w:pPr>
              <w:ind w:left="0"/>
              <w:jc w:val="center"/>
            </w:pPr>
            <w:r>
              <w:t>C</w:t>
            </w:r>
          </w:p>
        </w:tc>
        <w:tc>
          <w:tcPr>
            <w:tcW w:w="2268" w:type="dxa"/>
            <w:shd w:val="clear" w:color="auto" w:fill="F5F5F5"/>
          </w:tcPr>
          <w:p w:rsidR="00E17B5D" w:rsidP="00E17B5D" w:rsidRDefault="00E17B5D" w14:paraId="679D1AEA" w14:textId="1EA5C056">
            <w:pPr>
              <w:ind w:left="0"/>
              <w:jc w:val="center"/>
            </w:pPr>
            <w:r>
              <w:t>A/R</w:t>
            </w:r>
          </w:p>
        </w:tc>
      </w:tr>
      <w:tr w:rsidR="00E17B5D" w:rsidTr="000304C6" w14:paraId="7CBD2296" w14:textId="77777777">
        <w:trPr>
          <w:trHeight w:val="732"/>
        </w:trPr>
        <w:tc>
          <w:tcPr>
            <w:tcW w:w="4106" w:type="dxa"/>
            <w:shd w:val="clear" w:color="auto" w:fill="F5F5F5"/>
          </w:tcPr>
          <w:p w:rsidRPr="00C70D71" w:rsidR="00E17B5D" w:rsidP="00E17B5D" w:rsidRDefault="00E17B5D" w14:paraId="5577FB85" w14:textId="1AE7ACCE">
            <w:pPr>
              <w:ind w:left="0"/>
              <w:rPr>
                <w:b/>
                <w:bCs/>
              </w:rPr>
            </w:pPr>
            <w:r w:rsidRPr="00C70D71">
              <w:rPr>
                <w:b/>
                <w:bCs/>
              </w:rPr>
              <w:t>Update and maintain incident records</w:t>
            </w:r>
            <w:r>
              <w:rPr>
                <w:b/>
                <w:bCs/>
              </w:rPr>
              <w:t xml:space="preserve"> (Medium and Low Incidents)</w:t>
            </w:r>
          </w:p>
        </w:tc>
        <w:tc>
          <w:tcPr>
            <w:tcW w:w="1276" w:type="dxa"/>
            <w:shd w:val="clear" w:color="auto" w:fill="F5F5F5"/>
          </w:tcPr>
          <w:p w:rsidRPr="003E381C" w:rsidR="00E17B5D" w:rsidP="00E17B5D" w:rsidRDefault="00E17B5D" w14:paraId="76F8FE58" w14:textId="7E66E284">
            <w:pPr>
              <w:ind w:left="0"/>
              <w:jc w:val="center"/>
            </w:pPr>
            <w:r>
              <w:t>-</w:t>
            </w:r>
          </w:p>
        </w:tc>
        <w:tc>
          <w:tcPr>
            <w:tcW w:w="1417" w:type="dxa"/>
            <w:shd w:val="clear" w:color="auto" w:fill="F5F5F5"/>
          </w:tcPr>
          <w:p w:rsidR="00E17B5D" w:rsidP="00E17B5D" w:rsidRDefault="00E17B5D" w14:paraId="49427ECA" w14:textId="2202B03F">
            <w:pPr>
              <w:ind w:left="0"/>
              <w:jc w:val="center"/>
            </w:pPr>
            <w:r>
              <w:t>C</w:t>
            </w:r>
          </w:p>
        </w:tc>
        <w:tc>
          <w:tcPr>
            <w:tcW w:w="2268" w:type="dxa"/>
            <w:shd w:val="clear" w:color="auto" w:fill="F5F5F5"/>
          </w:tcPr>
          <w:p w:rsidR="00E17B5D" w:rsidP="00E17B5D" w:rsidRDefault="00E17B5D" w14:paraId="1706D8F0" w14:textId="4049EEC1">
            <w:pPr>
              <w:ind w:left="0"/>
              <w:jc w:val="center"/>
            </w:pPr>
            <w:r>
              <w:t>A/R</w:t>
            </w:r>
          </w:p>
        </w:tc>
      </w:tr>
      <w:tr w:rsidR="00E17B5D" w:rsidTr="000304C6" w14:paraId="12588032" w14:textId="77777777">
        <w:trPr>
          <w:trHeight w:val="732"/>
        </w:trPr>
        <w:tc>
          <w:tcPr>
            <w:tcW w:w="4106" w:type="dxa"/>
            <w:shd w:val="clear" w:color="auto" w:fill="F5F5F5"/>
          </w:tcPr>
          <w:p w:rsidRPr="00C70D71" w:rsidR="00E17B5D" w:rsidP="00E17B5D" w:rsidRDefault="00E17B5D" w14:paraId="24882512" w14:textId="6F35E7D6">
            <w:pPr>
              <w:ind w:left="0"/>
              <w:rPr>
                <w:b/>
                <w:bCs/>
              </w:rPr>
            </w:pPr>
            <w:r w:rsidRPr="00C70D71">
              <w:rPr>
                <w:b/>
                <w:bCs/>
              </w:rPr>
              <w:t>Perform post incident review and document lessons-learnt/problem management</w:t>
            </w:r>
            <w:r>
              <w:rPr>
                <w:b/>
                <w:bCs/>
              </w:rPr>
              <w:t xml:space="preserve"> (Medium and Low Incidents)</w:t>
            </w:r>
          </w:p>
        </w:tc>
        <w:tc>
          <w:tcPr>
            <w:tcW w:w="1276" w:type="dxa"/>
            <w:shd w:val="clear" w:color="auto" w:fill="F5F5F5"/>
          </w:tcPr>
          <w:p w:rsidRPr="003E381C" w:rsidR="00E17B5D" w:rsidP="00E17B5D" w:rsidRDefault="00E17B5D" w14:paraId="1602F524" w14:textId="4C7C0647">
            <w:pPr>
              <w:ind w:left="0"/>
              <w:jc w:val="center"/>
            </w:pPr>
            <w:r>
              <w:t>-</w:t>
            </w:r>
          </w:p>
        </w:tc>
        <w:tc>
          <w:tcPr>
            <w:tcW w:w="1417" w:type="dxa"/>
            <w:shd w:val="clear" w:color="auto" w:fill="F5F5F5"/>
          </w:tcPr>
          <w:p w:rsidR="00E17B5D" w:rsidP="00E17B5D" w:rsidRDefault="00E17B5D" w14:paraId="0A831224" w14:textId="05A457AA">
            <w:pPr>
              <w:ind w:left="0"/>
              <w:jc w:val="center"/>
            </w:pPr>
            <w:r>
              <w:t>C</w:t>
            </w:r>
          </w:p>
        </w:tc>
        <w:tc>
          <w:tcPr>
            <w:tcW w:w="2268" w:type="dxa"/>
            <w:shd w:val="clear" w:color="auto" w:fill="F5F5F5"/>
          </w:tcPr>
          <w:p w:rsidR="00E17B5D" w:rsidP="00E17B5D" w:rsidRDefault="00E17B5D" w14:paraId="615B9B0F" w14:textId="50805977">
            <w:pPr>
              <w:ind w:left="0"/>
              <w:jc w:val="center"/>
            </w:pPr>
            <w:r>
              <w:t>A/R</w:t>
            </w:r>
          </w:p>
        </w:tc>
      </w:tr>
      <w:tr w:rsidR="00E17B5D" w:rsidTr="000304C6" w14:paraId="21B9B63D" w14:textId="77777777">
        <w:trPr>
          <w:trHeight w:val="732"/>
        </w:trPr>
        <w:tc>
          <w:tcPr>
            <w:tcW w:w="4106" w:type="dxa"/>
            <w:shd w:val="clear" w:color="auto" w:fill="F5F5F5"/>
          </w:tcPr>
          <w:p w:rsidRPr="00C70D71" w:rsidR="00E17B5D" w:rsidP="00E17B5D" w:rsidRDefault="00E17B5D" w14:paraId="3473D7EE" w14:textId="0B72BEA8">
            <w:pPr>
              <w:ind w:left="0"/>
              <w:rPr>
                <w:b/>
                <w:bCs/>
              </w:rPr>
            </w:pPr>
            <w:r w:rsidRPr="00C70D71">
              <w:rPr>
                <w:b/>
                <w:bCs/>
              </w:rPr>
              <w:t>Manage vendor SLAs wherever required</w:t>
            </w:r>
            <w:r>
              <w:rPr>
                <w:b/>
                <w:bCs/>
              </w:rPr>
              <w:t xml:space="preserve"> </w:t>
            </w:r>
          </w:p>
        </w:tc>
        <w:tc>
          <w:tcPr>
            <w:tcW w:w="1276" w:type="dxa"/>
            <w:shd w:val="clear" w:color="auto" w:fill="F5F5F5"/>
          </w:tcPr>
          <w:p w:rsidR="00E17B5D" w:rsidP="00E17B5D" w:rsidRDefault="00E17B5D" w14:paraId="5B2F89B8" w14:textId="68F7AD8B">
            <w:pPr>
              <w:ind w:left="0"/>
              <w:jc w:val="center"/>
            </w:pPr>
            <w:r w:rsidRPr="003E381C">
              <w:t>I</w:t>
            </w:r>
          </w:p>
        </w:tc>
        <w:tc>
          <w:tcPr>
            <w:tcW w:w="1417" w:type="dxa"/>
            <w:shd w:val="clear" w:color="auto" w:fill="F5F5F5"/>
          </w:tcPr>
          <w:p w:rsidR="00E17B5D" w:rsidP="00E17B5D" w:rsidRDefault="00E17B5D" w14:paraId="49C343E4" w14:textId="00C9A95B">
            <w:pPr>
              <w:ind w:left="0"/>
              <w:jc w:val="center"/>
            </w:pPr>
            <w:r>
              <w:t>C</w:t>
            </w:r>
          </w:p>
        </w:tc>
        <w:tc>
          <w:tcPr>
            <w:tcW w:w="2268" w:type="dxa"/>
            <w:shd w:val="clear" w:color="auto" w:fill="F5F5F5"/>
          </w:tcPr>
          <w:p w:rsidR="00E17B5D" w:rsidP="00E17B5D" w:rsidRDefault="00E17B5D" w14:paraId="631058D1" w14:textId="5372C533">
            <w:pPr>
              <w:ind w:left="0"/>
              <w:jc w:val="center"/>
            </w:pPr>
            <w:r>
              <w:t>A/R</w:t>
            </w:r>
          </w:p>
        </w:tc>
      </w:tr>
      <w:tr w:rsidR="00E17B5D" w:rsidTr="000304C6" w14:paraId="5E44FEBD" w14:textId="77777777">
        <w:trPr>
          <w:trHeight w:val="732"/>
        </w:trPr>
        <w:tc>
          <w:tcPr>
            <w:tcW w:w="4106" w:type="dxa"/>
            <w:shd w:val="clear" w:color="auto" w:fill="F5F5F5"/>
          </w:tcPr>
          <w:p w:rsidRPr="00C70D71" w:rsidR="00E17B5D" w:rsidP="00E17B5D" w:rsidRDefault="00E17B5D" w14:paraId="6C90FA47" w14:textId="750417C2">
            <w:pPr>
              <w:ind w:left="0"/>
              <w:rPr>
                <w:b/>
                <w:bCs/>
              </w:rPr>
            </w:pPr>
            <w:r w:rsidRPr="00C70D71">
              <w:rPr>
                <w:b/>
                <w:bCs/>
              </w:rPr>
              <w:t>Monitor compliance to this policy</w:t>
            </w:r>
          </w:p>
        </w:tc>
        <w:tc>
          <w:tcPr>
            <w:tcW w:w="1276" w:type="dxa"/>
            <w:shd w:val="clear" w:color="auto" w:fill="F5F5F5"/>
          </w:tcPr>
          <w:p w:rsidR="00E17B5D" w:rsidP="00E17B5D" w:rsidRDefault="00E17B5D" w14:paraId="10DE77DF" w14:textId="391057CD">
            <w:pPr>
              <w:ind w:left="0"/>
              <w:jc w:val="center"/>
            </w:pPr>
            <w:r w:rsidRPr="003E381C">
              <w:t>I</w:t>
            </w:r>
          </w:p>
        </w:tc>
        <w:tc>
          <w:tcPr>
            <w:tcW w:w="1417" w:type="dxa"/>
            <w:shd w:val="clear" w:color="auto" w:fill="F5F5F5"/>
          </w:tcPr>
          <w:p w:rsidR="00E17B5D" w:rsidP="00E17B5D" w:rsidRDefault="00E17B5D" w14:paraId="41A96613" w14:textId="3738384A">
            <w:pPr>
              <w:ind w:left="0"/>
              <w:jc w:val="center"/>
            </w:pPr>
            <w:r>
              <w:t>A</w:t>
            </w:r>
          </w:p>
        </w:tc>
        <w:tc>
          <w:tcPr>
            <w:tcW w:w="2268" w:type="dxa"/>
            <w:shd w:val="clear" w:color="auto" w:fill="F5F5F5"/>
          </w:tcPr>
          <w:p w:rsidR="00E17B5D" w:rsidP="00E17B5D" w:rsidRDefault="00E17B5D" w14:paraId="1ABDCC5C" w14:textId="23758436">
            <w:pPr>
              <w:ind w:left="0"/>
              <w:jc w:val="center"/>
            </w:pPr>
            <w:r>
              <w:t>R</w:t>
            </w:r>
          </w:p>
        </w:tc>
      </w:tr>
    </w:tbl>
    <w:p w:rsidRPr="00F220CE" w:rsidR="00C95755" w:rsidP="00C95755" w:rsidRDefault="00C95755" w14:paraId="5A16BBCE" w14:textId="77777777">
      <w:pPr>
        <w:ind w:left="0"/>
        <w:rPr>
          <w:b/>
          <w:bCs/>
          <w:lang w:val="en-AU"/>
        </w:rPr>
      </w:pPr>
      <w:r w:rsidRPr="00F220CE">
        <w:rPr>
          <w:b/>
          <w:bCs/>
          <w:lang w:val="en-AU"/>
        </w:rPr>
        <w:t>Legend</w:t>
      </w:r>
    </w:p>
    <w:p w:rsidRPr="00A63BE7" w:rsidR="00106D13" w:rsidP="00106D13" w:rsidRDefault="00106D13" w14:paraId="43494B1D" w14:textId="77777777">
      <w:pPr>
        <w:numPr>
          <w:ilvl w:val="0"/>
          <w:numId w:val="23"/>
        </w:numPr>
        <w:rPr>
          <w:b/>
          <w:bCs/>
          <w:lang w:val="en-AU"/>
        </w:rPr>
      </w:pPr>
      <w:bookmarkStart w:name="_Toc189468067" w:id="30"/>
      <w:bookmarkStart w:name="_Toc215685348" w:id="31"/>
      <w:r w:rsidRPr="00A63BE7">
        <w:rPr>
          <w:b/>
          <w:bCs/>
          <w:lang w:val="en-AU"/>
        </w:rPr>
        <w:t xml:space="preserve">R – Responsible: </w:t>
      </w:r>
      <w:r w:rsidRPr="00A63BE7">
        <w:rPr>
          <w:lang w:val="en-AU"/>
        </w:rPr>
        <w:t>Performs the work required to complete the task or activity.</w:t>
      </w:r>
    </w:p>
    <w:p w:rsidRPr="00A63BE7" w:rsidR="00106D13" w:rsidP="00106D13" w:rsidRDefault="00106D13" w14:paraId="6DD3665B" w14:textId="77777777">
      <w:pPr>
        <w:numPr>
          <w:ilvl w:val="0"/>
          <w:numId w:val="23"/>
        </w:numPr>
        <w:rPr>
          <w:lang w:val="en-AU"/>
        </w:rPr>
      </w:pPr>
      <w:r w:rsidRPr="00A63BE7">
        <w:rPr>
          <w:b/>
          <w:bCs/>
          <w:lang w:val="en-AU"/>
        </w:rPr>
        <w:lastRenderedPageBreak/>
        <w:t xml:space="preserve">A – Accountable: </w:t>
      </w:r>
      <w:r w:rsidRPr="00A63BE7">
        <w:rPr>
          <w:lang w:val="en-AU"/>
        </w:rPr>
        <w:t>Has ultimate ownership of the task and is answerable for the final decision or outcome.</w:t>
      </w:r>
    </w:p>
    <w:p w:rsidRPr="00A63BE7" w:rsidR="00106D13" w:rsidP="00106D13" w:rsidRDefault="00106D13" w14:paraId="620AB48E" w14:textId="77777777">
      <w:pPr>
        <w:numPr>
          <w:ilvl w:val="0"/>
          <w:numId w:val="23"/>
        </w:numPr>
        <w:rPr>
          <w:b/>
          <w:bCs/>
          <w:lang w:val="en-AU"/>
        </w:rPr>
      </w:pPr>
      <w:r w:rsidRPr="00A63BE7">
        <w:rPr>
          <w:b/>
          <w:bCs/>
          <w:lang w:val="en-AU"/>
        </w:rPr>
        <w:t xml:space="preserve">C – Consulted: </w:t>
      </w:r>
      <w:r w:rsidRPr="00A63BE7">
        <w:rPr>
          <w:lang w:val="en-AU"/>
        </w:rPr>
        <w:t>Provides subject matter expertise, guidance or input during the task.</w:t>
      </w:r>
    </w:p>
    <w:p w:rsidRPr="00106D13" w:rsidR="00106D13" w:rsidP="00106D13" w:rsidRDefault="00106D13" w14:paraId="57DA9362" w14:textId="59A0E872">
      <w:pPr>
        <w:numPr>
          <w:ilvl w:val="0"/>
          <w:numId w:val="23"/>
        </w:numPr>
        <w:rPr>
          <w:lang w:val="en-AU"/>
        </w:rPr>
      </w:pPr>
      <w:r w:rsidRPr="00A63BE7">
        <w:rPr>
          <w:b/>
          <w:bCs/>
          <w:lang w:val="en-AU"/>
        </w:rPr>
        <w:t xml:space="preserve">I – Informed: </w:t>
      </w:r>
      <w:r w:rsidRPr="00A63BE7">
        <w:rPr>
          <w:lang w:val="en-AU"/>
        </w:rPr>
        <w:t>Receives updates on progress, decisions and outcomes but is not directly involved in execution.</w:t>
      </w:r>
    </w:p>
    <w:p w:rsidRPr="00A9719D" w:rsidR="00F5412A" w:rsidP="00AC4F37" w:rsidRDefault="00AE163D" w14:paraId="0396A1C8" w14:textId="699D6FE5">
      <w:pPr>
        <w:pStyle w:val="Heading2"/>
      </w:pPr>
      <w:r w:rsidRPr="00A9719D">
        <w:t>RELATED</w:t>
      </w:r>
      <w:r w:rsidRPr="00A9719D" w:rsidR="00DC5274">
        <w:t xml:space="preserve"> DOC</w:t>
      </w:r>
      <w:r w:rsidRPr="00A9719D" w:rsidR="00CC0735">
        <w:t>U</w:t>
      </w:r>
      <w:r w:rsidRPr="00A9719D" w:rsidR="00DC5274">
        <w:t>MENTS</w:t>
      </w:r>
      <w:bookmarkEnd w:id="30"/>
      <w:bookmarkEnd w:id="31"/>
      <w:r w:rsidRPr="00A9719D" w:rsidR="00B62419">
        <w:t xml:space="preserve"> </w:t>
      </w:r>
    </w:p>
    <w:p w:rsidRPr="00A63BE7" w:rsidR="00557BF4" w:rsidP="00557BF4" w:rsidRDefault="00557BF4" w14:paraId="6FC2E92D" w14:textId="77777777">
      <w:pPr>
        <w:numPr>
          <w:ilvl w:val="0"/>
          <w:numId w:val="23"/>
        </w:numPr>
        <w:rPr>
          <w:b/>
          <w:bCs/>
          <w:lang w:val="en-AU"/>
        </w:rPr>
      </w:pPr>
      <w:r w:rsidRPr="00B908A2">
        <w:rPr>
          <w:lang w:val="en-AU"/>
        </w:rPr>
        <w:t>Disaster Recovery Policy</w:t>
      </w:r>
      <w:r w:rsidRPr="00A63BE7">
        <w:rPr>
          <w:lang w:val="en-AU"/>
        </w:rPr>
        <w:t>.</w:t>
      </w:r>
    </w:p>
    <w:p w:rsidR="009D198A" w:rsidP="009D198A" w:rsidRDefault="009D198A" w14:paraId="0EB8B3B6" w14:textId="77777777">
      <w:pPr>
        <w:ind w:left="360"/>
      </w:pPr>
    </w:p>
    <w:p w:rsidR="00615CD2" w:rsidP="00AC4F37" w:rsidRDefault="00A3421C" w14:paraId="5E5B1F3B" w14:textId="204B3CA4">
      <w:pPr>
        <w:pStyle w:val="Heading2"/>
      </w:pPr>
      <w:bookmarkStart w:name="_Toc215685349" w:id="32"/>
      <w:r>
        <w:t>AUDITING</w:t>
      </w:r>
      <w:bookmarkEnd w:id="32"/>
      <w:r w:rsidR="00980D2D">
        <w:t xml:space="preserve"> </w:t>
      </w:r>
    </w:p>
    <w:p w:rsidR="4334BAAE" w:rsidP="00E25DF8" w:rsidRDefault="004A7EBE" w14:paraId="6F875C1F" w14:textId="7F59E062">
      <w:pPr>
        <w:pStyle w:val="ListParagraph"/>
        <w:numPr>
          <w:ilvl w:val="0"/>
          <w:numId w:val="4"/>
        </w:numPr>
        <w:jc w:val="both"/>
      </w:pPr>
      <w:r>
        <w:t>P</w:t>
      </w:r>
      <w:r w:rsidR="4334BAAE">
        <w:t xml:space="preserve">olicies and </w:t>
      </w:r>
      <w:r w:rsidR="001147CF">
        <w:t xml:space="preserve">controlled </w:t>
      </w:r>
      <w:r w:rsidR="4334BAAE">
        <w:t>supporting documents are reviewed annually by the G&amp;R Coordinator and</w:t>
      </w:r>
      <w:r w:rsidR="00A52F61">
        <w:t xml:space="preserve"> </w:t>
      </w:r>
      <w:r w:rsidR="4334BAAE">
        <w:t>relevant stakeholders</w:t>
      </w:r>
      <w:r w:rsidR="00A52F61">
        <w:t xml:space="preserve"> </w:t>
      </w:r>
      <w:r w:rsidR="4334BAAE">
        <w:t xml:space="preserve">during the internal audits. Additional reviews may be initiated following significant changes or as requested by executive management. </w:t>
      </w:r>
    </w:p>
    <w:p w:rsidR="00EB5DB2" w:rsidP="001625CC" w:rsidRDefault="003B0A55" w14:paraId="23AC9923" w14:textId="05532B38">
      <w:pPr>
        <w:pStyle w:val="ListParagraph"/>
        <w:numPr>
          <w:ilvl w:val="0"/>
          <w:numId w:val="4"/>
        </w:numPr>
        <w:jc w:val="both"/>
      </w:pPr>
      <w:r>
        <w:t>Additional</w:t>
      </w:r>
      <w:r w:rsidR="00045371">
        <w:t xml:space="preserve"> auditing or review cycles</w:t>
      </w:r>
      <w:r w:rsidR="00980D2D">
        <w:t xml:space="preserve"> </w:t>
      </w:r>
      <w:r w:rsidR="00045371">
        <w:t xml:space="preserve">outside of the internal audit </w:t>
      </w:r>
      <w:r w:rsidR="001F7C82">
        <w:t xml:space="preserve">cycle, is highly </w:t>
      </w:r>
      <w:r w:rsidR="00D34B8F">
        <w:t>encouraged</w:t>
      </w:r>
      <w:r w:rsidR="001F7C82">
        <w:t xml:space="preserve">. If </w:t>
      </w:r>
      <w:r w:rsidR="00D34B8F">
        <w:t xml:space="preserve">required, </w:t>
      </w:r>
      <w:r w:rsidR="009C28CA">
        <w:t>outline in this section</w:t>
      </w:r>
      <w:r w:rsidR="00D34B8F">
        <w:t xml:space="preserve"> the frequency, the </w:t>
      </w:r>
      <w:r w:rsidR="009C28CA">
        <w:t xml:space="preserve">nominated </w:t>
      </w:r>
      <w:r w:rsidR="00D34B8F">
        <w:t xml:space="preserve">auditor and how outcomes </w:t>
      </w:r>
      <w:r w:rsidR="009C28CA">
        <w:t>will</w:t>
      </w:r>
      <w:r w:rsidR="00D34B8F">
        <w:t xml:space="preserve"> be handled.</w:t>
      </w:r>
    </w:p>
    <w:p w:rsidRPr="00045371" w:rsidR="00A63AC3" w:rsidP="00D26DD4" w:rsidRDefault="00A63AC3" w14:paraId="1DA939A4" w14:textId="55BE3B58">
      <w:pPr>
        <w:pStyle w:val="Heading2"/>
        <w:jc w:val="both"/>
        <w:rPr>
          <w:sz w:val="12"/>
          <w:szCs w:val="12"/>
        </w:rPr>
      </w:pPr>
      <w:bookmarkStart w:name="_Toc215685350" w:id="33"/>
      <w:r>
        <w:t>COMPLIANCE WITH POLICY</w:t>
      </w:r>
      <w:bookmarkEnd w:id="33"/>
      <w:r w:rsidR="00980D2D">
        <w:t xml:space="preserve"> </w:t>
      </w:r>
    </w:p>
    <w:p w:rsidRPr="00AC4F37" w:rsidR="00615CD2" w:rsidP="00D26DD4" w:rsidRDefault="00615CD2" w14:paraId="56791BDB" w14:textId="77777777">
      <w:pPr>
        <w:jc w:val="both"/>
      </w:pPr>
      <w:r w:rsidRPr="00AC4F37">
        <w:t xml:space="preserve">Compliance with this policy is mandatory and a breach is considered to be a serious matter that may result in disciplinary action.  Disciplinary action will be based on the severity of the matter and may include immediate dismissal.    </w:t>
      </w:r>
    </w:p>
    <w:p w:rsidR="001324E6" w:rsidP="001625CC" w:rsidRDefault="00615CD2" w14:paraId="6532D4AE" w14:textId="20CBE18E">
      <w:pPr>
        <w:jc w:val="both"/>
      </w:pPr>
      <w:r w:rsidRPr="00AC4F37">
        <w:t>Staff must familiarise themselves with, understand, and follow all relevant policies, procedures, and guidelines in the course of their duties. Failure to comply with these standards can negatively impact the organisation, its operations, and its reputation</w:t>
      </w:r>
    </w:p>
    <w:p w:rsidRPr="003755E5" w:rsidR="00192379" w:rsidP="00FF4E34" w:rsidRDefault="00EB5DB2" w14:paraId="260F0954" w14:textId="04FF8AC6">
      <w:pPr>
        <w:pStyle w:val="Heading2"/>
        <w:rPr>
          <w:highlight w:val="yellow"/>
        </w:rPr>
      </w:pPr>
      <w:bookmarkStart w:name="_Toc215685351" w:id="34"/>
      <w:r w:rsidRPr="003755E5">
        <w:rPr>
          <w:highlight w:val="yellow"/>
        </w:rPr>
        <w:t>DOCUMENT CONTROL</w:t>
      </w:r>
      <w:bookmarkEnd w:id="34"/>
      <w:r w:rsidRPr="003755E5" w:rsidR="009B7610">
        <w:rPr>
          <w:highlight w:val="yellow"/>
        </w:rPr>
        <w:t xml:space="preserve"> </w:t>
      </w:r>
    </w:p>
    <w:tbl>
      <w:tblPr>
        <w:tblStyle w:val="GridTable2-Accent3"/>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EDEDED"/>
        <w:tblLook w:val="04A0" w:firstRow="1" w:lastRow="0" w:firstColumn="1" w:lastColumn="0" w:noHBand="0" w:noVBand="1"/>
      </w:tblPr>
      <w:tblGrid>
        <w:gridCol w:w="2410"/>
        <w:gridCol w:w="6799"/>
      </w:tblGrid>
      <w:tr w:rsidR="00136A76" w:rsidTr="006A7E78" w14:paraId="587561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color="auto" w:sz="0" w:space="0"/>
              <w:bottom w:val="none" w:color="auto" w:sz="0" w:space="0"/>
              <w:right w:val="none" w:color="auto" w:sz="0" w:space="0"/>
            </w:tcBorders>
            <w:shd w:val="clear" w:color="auto" w:fill="F5F5F5"/>
            <w:vAlign w:val="center"/>
          </w:tcPr>
          <w:p w:rsidR="00136A76" w:rsidP="006A7E78" w:rsidRDefault="00136A76" w14:paraId="6554C911" w14:textId="77777777">
            <w:pPr>
              <w:ind w:left="0"/>
            </w:pPr>
            <w:r w:rsidRPr="006C170A">
              <w:t>Document ID:</w:t>
            </w:r>
          </w:p>
        </w:tc>
        <w:tc>
          <w:tcPr>
            <w:tcW w:w="6799" w:type="dxa"/>
            <w:tcBorders>
              <w:top w:val="none" w:color="auto" w:sz="0" w:space="0"/>
              <w:left w:val="none" w:color="auto" w:sz="0" w:space="0"/>
              <w:bottom w:val="none" w:color="auto" w:sz="0" w:space="0"/>
            </w:tcBorders>
            <w:shd w:val="clear" w:color="auto" w:fill="F5F5F5"/>
            <w:vAlign w:val="center"/>
          </w:tcPr>
          <w:p w:rsidRPr="00894BDC" w:rsidR="00136A76" w:rsidP="006A7E78" w:rsidRDefault="00136A76" w14:paraId="00B26FBD" w14:textId="77777777">
            <w:pPr>
              <w:cnfStyle w:val="100000000000" w:firstRow="1" w:lastRow="0" w:firstColumn="0" w:lastColumn="0" w:oddVBand="0" w:evenVBand="0" w:oddHBand="0" w:evenHBand="0" w:firstRowFirstColumn="0" w:firstRowLastColumn="0" w:lastRowFirstColumn="0" w:lastRowLastColumn="0"/>
              <w:rPr>
                <w:b w:val="0"/>
                <w:bCs w:val="0"/>
              </w:rPr>
            </w:pPr>
            <w:r w:rsidRPr="00894BDC">
              <w:rPr>
                <w:b w:val="0"/>
                <w:bCs w:val="0"/>
              </w:rPr>
              <w:t>[Assigned by GRC Coord</w:t>
            </w:r>
            <w:r>
              <w:rPr>
                <w:b w:val="0"/>
                <w:bCs w:val="0"/>
              </w:rPr>
              <w:t xml:space="preserve"> once the policy is approved, and before publishing]</w:t>
            </w:r>
          </w:p>
        </w:tc>
      </w:tr>
      <w:tr w:rsidR="00FA6F9E" w:rsidTr="006A7E78" w14:paraId="60D915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rsidRPr="006C170A" w:rsidR="00FA6F9E" w:rsidP="00FA6F9E" w:rsidRDefault="00FA6F9E" w14:paraId="2A3C9621" w14:textId="77777777">
            <w:pPr>
              <w:ind w:left="0"/>
            </w:pPr>
            <w:r w:rsidRPr="006C170A">
              <w:t>Policy Owner:</w:t>
            </w:r>
          </w:p>
        </w:tc>
        <w:tc>
          <w:tcPr>
            <w:tcW w:w="6799" w:type="dxa"/>
            <w:shd w:val="clear" w:color="auto" w:fill="F5F5F5"/>
            <w:vAlign w:val="center"/>
          </w:tcPr>
          <w:p w:rsidRPr="006C170A" w:rsidR="00FA6F9E" w:rsidP="00FA6F9E" w:rsidRDefault="00FA6F9E" w14:paraId="71583AEA" w14:textId="39B9151D">
            <w:pPr>
              <w:cnfStyle w:val="000000100000" w:firstRow="0" w:lastRow="0" w:firstColumn="0" w:lastColumn="0" w:oddVBand="0" w:evenVBand="0" w:oddHBand="1" w:evenHBand="0" w:firstRowFirstColumn="0" w:firstRowLastColumn="0" w:lastRowFirstColumn="0" w:lastRowLastColumn="0"/>
            </w:pPr>
            <w:r>
              <w:t>Nadav Moas, Chief Technology Officer</w:t>
            </w:r>
          </w:p>
        </w:tc>
      </w:tr>
      <w:tr w:rsidR="00FA6F9E" w:rsidTr="006A7E78" w14:paraId="7ADBE03C" w14:textId="77777777">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rsidRPr="006C170A" w:rsidR="00FA6F9E" w:rsidP="00FA6F9E" w:rsidRDefault="00FA6F9E" w14:paraId="0317B82A" w14:textId="77777777">
            <w:pPr>
              <w:ind w:left="0"/>
            </w:pPr>
            <w:r w:rsidRPr="006C170A">
              <w:t>Department:</w:t>
            </w:r>
          </w:p>
        </w:tc>
        <w:tc>
          <w:tcPr>
            <w:tcW w:w="6799" w:type="dxa"/>
            <w:shd w:val="clear" w:color="auto" w:fill="F5F5F5"/>
            <w:vAlign w:val="center"/>
          </w:tcPr>
          <w:p w:rsidRPr="006C170A" w:rsidR="00FA6F9E" w:rsidP="00FA6F9E" w:rsidRDefault="00FA6F9E" w14:paraId="4000D443" w14:textId="1C853EFC">
            <w:pPr>
              <w:cnfStyle w:val="000000000000" w:firstRow="0" w:lastRow="0" w:firstColumn="0" w:lastColumn="0" w:oddVBand="0" w:evenVBand="0" w:oddHBand="0" w:evenHBand="0" w:firstRowFirstColumn="0" w:firstRowLastColumn="0" w:lastRowFirstColumn="0" w:lastRowLastColumn="0"/>
            </w:pPr>
            <w:r>
              <w:t>Information Technology</w:t>
            </w:r>
          </w:p>
        </w:tc>
      </w:tr>
      <w:tr w:rsidR="00136A76" w:rsidTr="006A7E78" w14:paraId="70A15B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rsidRPr="006C170A" w:rsidR="00136A76" w:rsidP="006A7E78" w:rsidRDefault="00136A76" w14:paraId="60366318" w14:textId="77777777">
            <w:pPr>
              <w:ind w:left="0"/>
            </w:pPr>
            <w:r w:rsidRPr="006C170A">
              <w:t>Effective Date:</w:t>
            </w:r>
          </w:p>
        </w:tc>
        <w:tc>
          <w:tcPr>
            <w:tcW w:w="6799" w:type="dxa"/>
            <w:shd w:val="clear" w:color="auto" w:fill="F5F5F5"/>
            <w:vAlign w:val="center"/>
          </w:tcPr>
          <w:p w:rsidRPr="006C170A" w:rsidR="00136A76" w:rsidP="006A7E78" w:rsidRDefault="00136A76" w14:paraId="21846EF4" w14:textId="77777777">
            <w:pPr>
              <w:cnfStyle w:val="000000100000" w:firstRow="0" w:lastRow="0" w:firstColumn="0" w:lastColumn="0" w:oddVBand="0" w:evenVBand="0" w:oddHBand="1" w:evenHBand="0" w:firstRowFirstColumn="0" w:firstRowLastColumn="0" w:lastRowFirstColumn="0" w:lastRowLastColumn="0"/>
            </w:pPr>
          </w:p>
        </w:tc>
      </w:tr>
      <w:tr w:rsidR="00136A76" w:rsidTr="006A7E78" w14:paraId="028677F6" w14:textId="77777777">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rsidRPr="006C170A" w:rsidR="00136A76" w:rsidP="006A7E78" w:rsidRDefault="00136A76" w14:paraId="7938C947" w14:textId="77777777">
            <w:pPr>
              <w:ind w:left="0"/>
            </w:pPr>
            <w:r w:rsidRPr="006C170A">
              <w:t>Next Review Date:</w:t>
            </w:r>
          </w:p>
        </w:tc>
        <w:tc>
          <w:tcPr>
            <w:tcW w:w="6799" w:type="dxa"/>
            <w:shd w:val="clear" w:color="auto" w:fill="F5F5F5"/>
            <w:vAlign w:val="center"/>
          </w:tcPr>
          <w:p w:rsidRPr="006C170A" w:rsidR="00136A76" w:rsidP="006A7E78" w:rsidRDefault="00136A76" w14:paraId="128E9212" w14:textId="77777777">
            <w:pPr>
              <w:cnfStyle w:val="000000000000" w:firstRow="0" w:lastRow="0" w:firstColumn="0" w:lastColumn="0" w:oddVBand="0" w:evenVBand="0" w:oddHBand="0" w:evenHBand="0" w:firstRowFirstColumn="0" w:firstRowLastColumn="0" w:lastRowFirstColumn="0" w:lastRowLastColumn="0"/>
            </w:pPr>
            <w:r>
              <w:t xml:space="preserve"> &lt;&lt;If different to the standard 3 year &gt;&gt;</w:t>
            </w:r>
          </w:p>
        </w:tc>
      </w:tr>
      <w:tr w:rsidR="00136A76" w:rsidTr="006A7E78" w14:paraId="4B35D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rsidRPr="006C170A" w:rsidR="00136A76" w:rsidP="006A7E78" w:rsidRDefault="00136A76" w14:paraId="7BB4CD6A" w14:textId="77777777">
            <w:pPr>
              <w:ind w:left="0"/>
            </w:pPr>
            <w:r>
              <w:t>Published</w:t>
            </w:r>
            <w:r w:rsidRPr="006C170A">
              <w:t xml:space="preserve"> Location:</w:t>
            </w:r>
          </w:p>
        </w:tc>
        <w:tc>
          <w:tcPr>
            <w:tcW w:w="6799" w:type="dxa"/>
            <w:shd w:val="clear" w:color="auto" w:fill="F5F5F5"/>
            <w:vAlign w:val="center"/>
          </w:tcPr>
          <w:p w:rsidRPr="006C170A" w:rsidR="00136A76" w:rsidP="006A7E78" w:rsidRDefault="00136A76" w14:paraId="62394C6D" w14:textId="77777777">
            <w:pPr>
              <w:cnfStyle w:val="000000100000" w:firstRow="0" w:lastRow="0" w:firstColumn="0" w:lastColumn="0" w:oddVBand="0" w:evenVBand="0" w:oddHBand="1" w:evenHBand="0" w:firstRowFirstColumn="0" w:firstRowLastColumn="0" w:lastRowFirstColumn="0" w:lastRowLastColumn="0"/>
            </w:pPr>
            <w:r>
              <w:t>&lt;&lt;Intranet Section (name, not link)&gt;&gt;</w:t>
            </w:r>
          </w:p>
        </w:tc>
      </w:tr>
    </w:tbl>
    <w:p w:rsidR="00192379" w:rsidP="00192379" w:rsidRDefault="00192379" w14:paraId="527B97B1" w14:textId="77777777"/>
    <w:p w:rsidRPr="00550B2A" w:rsidR="00192379" w:rsidP="00F36A96" w:rsidRDefault="00192379" w14:paraId="0478B6F2" w14:textId="7E2E3137">
      <w:pPr>
        <w:ind w:left="0"/>
      </w:pPr>
    </w:p>
    <w:sectPr w:rsidRPr="00550B2A" w:rsidR="00192379" w:rsidSect="004A40BC">
      <w:pgSz w:w="11906" w:h="16838" w:orient="portrait"/>
      <w:pgMar w:top="1440" w:right="1440" w:bottom="1440" w:left="1440" w:header="340" w:footer="5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M" w:author="Nadav Moas" w:date="2025-12-19T11:41:00Z" w:id="13">
    <w:p w:rsidR="003755E5" w:rsidP="003755E5" w:rsidRDefault="003755E5" w14:paraId="70F4113D" w14:textId="77777777">
      <w:pPr>
        <w:pStyle w:val="CommentText"/>
        <w:ind w:left="0"/>
      </w:pPr>
      <w:r>
        <w:rPr>
          <w:rStyle w:val="CommentReference"/>
        </w:rPr>
        <w:annotationRef/>
      </w:r>
      <w:r>
        <w:rPr>
          <w:lang w:val="en-AU"/>
        </w:rPr>
        <w:t xml:space="preserve">Added for qualification. </w:t>
      </w:r>
    </w:p>
  </w:comment>
  <w:comment w:initials="NM" w:author="Nadav Moas" w:date="2025-12-19T11:41:00Z" w:id="14">
    <w:p w:rsidR="003755E5" w:rsidP="003755E5" w:rsidRDefault="003755E5" w14:paraId="77E00448" w14:textId="77777777">
      <w:pPr>
        <w:pStyle w:val="CommentText"/>
        <w:ind w:left="0"/>
      </w:pPr>
      <w:r>
        <w:rPr>
          <w:rStyle w:val="CommentReference"/>
        </w:rPr>
        <w:annotationRef/>
      </w:r>
      <w:r>
        <w:rPr>
          <w:lang w:val="en-AU"/>
        </w:rPr>
        <w:t>Added for qualification.</w:t>
      </w:r>
    </w:p>
  </w:comment>
  <w:comment w:initials="NM" w:author="Nadav Moas" w:date="2025-12-19T11:41:00Z" w:id="15">
    <w:p w:rsidR="003755E5" w:rsidP="003755E5" w:rsidRDefault="003755E5" w14:paraId="47E20A77" w14:textId="77777777">
      <w:pPr>
        <w:pStyle w:val="CommentText"/>
        <w:ind w:left="0"/>
      </w:pPr>
      <w:r>
        <w:rPr>
          <w:rStyle w:val="CommentReference"/>
        </w:rPr>
        <w:annotationRef/>
      </w:r>
      <w:r>
        <w:rPr>
          <w:lang w:val="en-AU"/>
        </w:rPr>
        <w:t>Added. Not any threat is an incident.</w:t>
      </w:r>
    </w:p>
  </w:comment>
  <w:comment w:initials="NM" w:author="Nadav Moas" w:date="2025-12-19T11:42:00Z" w:id="21">
    <w:p w:rsidR="003755E5" w:rsidP="003755E5" w:rsidRDefault="003755E5" w14:paraId="585CB775" w14:textId="77777777">
      <w:pPr>
        <w:pStyle w:val="CommentText"/>
        <w:ind w:left="0"/>
      </w:pPr>
      <w:r>
        <w:rPr>
          <w:rStyle w:val="CommentReference"/>
        </w:rPr>
        <w:annotationRef/>
      </w:r>
      <w:r>
        <w:rPr>
          <w:lang w:val="en-AU"/>
        </w:rPr>
        <w:t>I did not review the specifics. I think that is an outcome of risk management policy and BIA, which we need to conduct first. As a starting position in a policy, Arthur and I accept those below, but again, we expect those to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4113D" w15:done="0"/>
  <w15:commentEx w15:paraId="77E00448" w15:done="0"/>
  <w15:commentEx w15:paraId="47E20A77" w15:done="0"/>
  <w15:commentEx w15:paraId="585CB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03A4B" w16cex:dateUtc="2025-12-19T00:41:00Z"/>
  <w16cex:commentExtensible w16cex:durableId="51A0D313" w16cex:dateUtc="2025-12-19T00:41:00Z"/>
  <w16cex:commentExtensible w16cex:durableId="201A0599" w16cex:dateUtc="2025-12-19T00:41:00Z"/>
  <w16cex:commentExtensible w16cex:durableId="40359A13" w16cex:dateUtc="2025-12-1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4113D" w16cid:durableId="01203A4B"/>
  <w16cid:commentId w16cid:paraId="77E00448" w16cid:durableId="51A0D313"/>
  <w16cid:commentId w16cid:paraId="47E20A77" w16cid:durableId="201A0599"/>
  <w16cid:commentId w16cid:paraId="585CB775" w16cid:durableId="40359A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82F" w:rsidP="00AC4F37" w:rsidRDefault="00C2482F" w14:paraId="6FF2FA08" w14:textId="77777777">
      <w:r>
        <w:separator/>
      </w:r>
    </w:p>
    <w:p w:rsidR="00C2482F" w:rsidP="00AC4F37" w:rsidRDefault="00C2482F" w14:paraId="576EF466" w14:textId="77777777"/>
    <w:p w:rsidR="00C2482F" w:rsidP="00AC4F37" w:rsidRDefault="00C2482F" w14:paraId="56A2D1AF" w14:textId="77777777"/>
  </w:endnote>
  <w:endnote w:type="continuationSeparator" w:id="0">
    <w:p w:rsidR="00C2482F" w:rsidP="00AC4F37" w:rsidRDefault="00C2482F" w14:paraId="6DF057ED" w14:textId="77777777">
      <w:r>
        <w:continuationSeparator/>
      </w:r>
    </w:p>
    <w:p w:rsidR="00C2482F" w:rsidP="00AC4F37" w:rsidRDefault="00C2482F" w14:paraId="386A2346" w14:textId="77777777"/>
    <w:p w:rsidR="00C2482F" w:rsidP="00AC4F37" w:rsidRDefault="00C2482F" w14:paraId="5AD7F7CA" w14:textId="77777777"/>
  </w:endnote>
  <w:endnote w:type="continuationNotice" w:id="1">
    <w:p w:rsidR="00C2482F" w:rsidRDefault="00C2482F" w14:paraId="6FF79AD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hnschrift Light">
    <w:panose1 w:val="020B0502040204020203"/>
    <w:charset w:val="00"/>
    <w:family w:val="swiss"/>
    <w:pitch w:val="variable"/>
    <w:sig w:usb0="A00002C7"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91355"/>
      <w:docPartObj>
        <w:docPartGallery w:val="Page Numbers (Bottom of Page)"/>
        <w:docPartUnique/>
      </w:docPartObj>
    </w:sdtPr>
    <w:sdtEndPr>
      <w:rPr>
        <w:rStyle w:val="SubtleReference"/>
        <w:rFonts w:ascii="Aptos Narrow" w:hAnsi="Aptos Narrow"/>
        <w:sz w:val="16"/>
        <w:szCs w:val="16"/>
      </w:rPr>
    </w:sdtEndPr>
    <w:sdtContent>
      <w:p w:rsidR="00AE163D" w:rsidP="00AC4F37" w:rsidRDefault="00AE163D" w14:paraId="04A182CA" w14:textId="77777777">
        <w:pPr>
          <w:pStyle w:val="Footer"/>
          <w:rPr>
            <w:rFonts w:cs="ADLaM Display"/>
            <w:sz w:val="16"/>
            <w:szCs w:val="16"/>
          </w:rPr>
        </w:pPr>
      </w:p>
      <w:tbl>
        <w:tblPr>
          <w:tblStyle w:val="TableGrid"/>
          <w:tblW w:w="10222"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7"/>
          <w:gridCol w:w="4536"/>
          <w:gridCol w:w="3099"/>
        </w:tblGrid>
        <w:tr w:rsidRPr="00615CD2" w:rsidR="00AE163D" w:rsidTr="00F91B4E" w14:paraId="2DF1B2C1" w14:textId="77777777">
          <w:trPr>
            <w:trHeight w:val="74"/>
          </w:trPr>
          <w:tc>
            <w:tcPr>
              <w:tcW w:w="2587" w:type="dxa"/>
            </w:tcPr>
            <w:p w:rsidRPr="00CC6E7B" w:rsidR="00AE163D" w:rsidP="00AC4F37" w:rsidRDefault="00341CCD" w14:paraId="79E3F309" w14:textId="50EA82DD">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A01293">
                <w:rPr>
                  <w:rStyle w:val="SubtleReference"/>
                  <w:rFonts w:ascii="Aptos Narrow" w:hAnsi="Aptos Narrow"/>
                  <w:sz w:val="16"/>
                  <w:szCs w:val="16"/>
                </w:rPr>
                <w:t>0</w:t>
              </w:r>
            </w:p>
          </w:tc>
          <w:tc>
            <w:tcPr>
              <w:tcW w:w="4536" w:type="dxa"/>
            </w:tcPr>
            <w:p w:rsidRPr="00097B6F" w:rsidR="00AE163D" w:rsidP="0057678C" w:rsidRDefault="00AE163D" w14:paraId="38EFAA10" w14:textId="42EC14CB">
              <w:pPr>
                <w:pStyle w:val="ListParagraph"/>
                <w:jc w:val="center"/>
                <w:rPr>
                  <w:rStyle w:val="SubtleReference"/>
                  <w:rFonts w:ascii="Aptos Narrow" w:hAnsi="Aptos Narrow"/>
                </w:rPr>
              </w:pPr>
              <w:r w:rsidRPr="00097B6F">
                <w:rPr>
                  <w:rStyle w:val="SubtleReference"/>
                  <w:rFonts w:ascii="Aptos Narrow" w:hAnsi="Aptos Narrow"/>
                </w:rPr>
                <w:fldChar w:fldCharType="begin"/>
              </w:r>
              <w:r w:rsidRPr="00097B6F">
                <w:rPr>
                  <w:rStyle w:val="SubtleReference"/>
                  <w:rFonts w:ascii="Aptos Narrow" w:hAnsi="Aptos Narrow"/>
                </w:rPr>
                <w:instrText xml:space="preserve"> PAGE   \* MERGEFORMAT </w:instrText>
              </w:r>
              <w:r w:rsidRPr="00097B6F">
                <w:rPr>
                  <w:rStyle w:val="SubtleReference"/>
                  <w:rFonts w:ascii="Aptos Narrow" w:hAnsi="Aptos Narrow"/>
                </w:rPr>
                <w:fldChar w:fldCharType="separate"/>
              </w:r>
              <w:r w:rsidRPr="00097B6F">
                <w:rPr>
                  <w:rStyle w:val="SubtleReference"/>
                  <w:rFonts w:ascii="Aptos Narrow" w:hAnsi="Aptos Narrow"/>
                </w:rPr>
                <w:t>1</w:t>
              </w:r>
              <w:r w:rsidRPr="00097B6F">
                <w:rPr>
                  <w:rStyle w:val="SubtleReference"/>
                  <w:rFonts w:ascii="Aptos Narrow" w:hAnsi="Aptos Narrow"/>
                </w:rPr>
                <w:fldChar w:fldCharType="end"/>
              </w:r>
            </w:p>
          </w:tc>
          <w:tc>
            <w:tcPr>
              <w:tcW w:w="3099" w:type="dxa"/>
            </w:tcPr>
            <w:p w:rsidRPr="00CC6E7B" w:rsidR="00AE163D" w:rsidP="0007403C" w:rsidRDefault="00AE163D" w14:paraId="5D5C0326" w14:textId="37657B3D">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w:t>
              </w:r>
              <w:r w:rsidRPr="00CC6E7B" w:rsidR="00097B6F">
                <w:rPr>
                  <w:rStyle w:val="SubtleReference"/>
                  <w:rFonts w:ascii="Aptos Narrow" w:hAnsi="Aptos Narrow"/>
                  <w:sz w:val="16"/>
                  <w:szCs w:val="16"/>
                </w:rPr>
                <w:t xml:space="preserve"> </w:t>
              </w:r>
              <w:r w:rsidR="00A01293">
                <w:rPr>
                  <w:rStyle w:val="SubtleReference"/>
                  <w:rFonts w:ascii="Aptos Narrow" w:hAnsi="Aptos Narrow"/>
                  <w:sz w:val="16"/>
                  <w:szCs w:val="16"/>
                </w:rPr>
                <w:t>DD MONTH</w:t>
              </w:r>
              <w:r w:rsidRPr="00CC6E7B" w:rsidR="0007403C">
                <w:rPr>
                  <w:rStyle w:val="SubtleReference"/>
                  <w:rFonts w:ascii="Aptos Narrow" w:hAnsi="Aptos Narrow"/>
                  <w:sz w:val="16"/>
                  <w:szCs w:val="16"/>
                </w:rPr>
                <w:t xml:space="preserve"> 2025</w:t>
              </w:r>
            </w:p>
          </w:tc>
        </w:tr>
        <w:tr w:rsidRPr="00615CD2" w:rsidR="00AE163D" w:rsidTr="00F91B4E" w14:paraId="0B3F5AD1" w14:textId="77777777">
          <w:trPr>
            <w:trHeight w:val="464"/>
          </w:trPr>
          <w:tc>
            <w:tcPr>
              <w:tcW w:w="2587" w:type="dxa"/>
            </w:tcPr>
            <w:p w:rsidRPr="00CC6E7B" w:rsidR="00AE163D" w:rsidP="00AC4F37" w:rsidRDefault="00AE163D" w14:paraId="2C6369CF" w14:textId="0FAA14D1">
              <w:pPr>
                <w:pStyle w:val="ListParagraph"/>
                <w:rPr>
                  <w:rStyle w:val="SubtleReference"/>
                  <w:rFonts w:ascii="Aptos Narrow" w:hAnsi="Aptos Narrow"/>
                  <w:sz w:val="16"/>
                  <w:szCs w:val="16"/>
                </w:rPr>
              </w:pPr>
              <w:r w:rsidRPr="00CC6E7B">
                <w:rPr>
                  <w:rStyle w:val="SubtleReference"/>
                  <w:rFonts w:ascii="Aptos Narrow" w:hAnsi="Aptos Narrow"/>
                  <w:sz w:val="16"/>
                  <w:szCs w:val="16"/>
                </w:rPr>
                <w:t xml:space="preserve">Version: </w:t>
              </w:r>
              <w:r w:rsidRPr="00CC6E7B" w:rsidR="00341CCD">
                <w:rPr>
                  <w:rStyle w:val="SubtleReference"/>
                  <w:rFonts w:ascii="Aptos Narrow" w:hAnsi="Aptos Narrow"/>
                  <w:sz w:val="16"/>
                  <w:szCs w:val="16"/>
                </w:rPr>
                <w:t>01</w:t>
              </w:r>
            </w:p>
          </w:tc>
          <w:tc>
            <w:tcPr>
              <w:tcW w:w="4536" w:type="dxa"/>
            </w:tcPr>
            <w:p w:rsidRPr="00097B6F" w:rsidR="00AE163D" w:rsidP="0057678C" w:rsidRDefault="00E00E51" w14:paraId="7CDEFFEA" w14:textId="6046651D">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rsidRPr="00CC6E7B" w:rsidR="00AE163D" w:rsidP="0007403C" w:rsidRDefault="0007403C" w14:paraId="120CAC6C" w14:textId="2A0513CE">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A01293">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BE046C">
                <w:rPr>
                  <w:rStyle w:val="SubtleReference"/>
                  <w:rFonts w:ascii="Aptos Narrow" w:hAnsi="Aptos Narrow"/>
                  <w:sz w:val="16"/>
                  <w:szCs w:val="16"/>
                </w:rPr>
                <w:t>6</w:t>
              </w:r>
            </w:p>
          </w:tc>
        </w:tr>
      </w:tbl>
    </w:sdtContent>
  </w:sdt>
  <w:p w:rsidR="005754AC" w:rsidP="00F91B4E" w:rsidRDefault="005754AC" w14:paraId="06F2E6C3" w14:textId="77777777">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321"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7"/>
      <w:gridCol w:w="4536"/>
      <w:gridCol w:w="3099"/>
      <w:gridCol w:w="3099"/>
    </w:tblGrid>
    <w:tr w:rsidRPr="00615CD2" w:rsidR="00EA3A32" w:rsidTr="00EA3A32" w14:paraId="23E79E3E" w14:textId="77777777">
      <w:trPr>
        <w:trHeight w:val="74"/>
      </w:trPr>
      <w:tc>
        <w:tcPr>
          <w:tcW w:w="2587" w:type="dxa"/>
        </w:tcPr>
        <w:p w:rsidRPr="00CC6E7B" w:rsidR="00EA3A32" w:rsidP="00EA3A32" w:rsidRDefault="00EA3A32" w14:paraId="32D34A68" w14:textId="773902A2">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A01293">
            <w:rPr>
              <w:rStyle w:val="SubtleReference"/>
              <w:rFonts w:ascii="Aptos Narrow" w:hAnsi="Aptos Narrow"/>
              <w:sz w:val="16"/>
              <w:szCs w:val="16"/>
            </w:rPr>
            <w:t>0</w:t>
          </w:r>
        </w:p>
      </w:tc>
      <w:tc>
        <w:tcPr>
          <w:tcW w:w="4536" w:type="dxa"/>
        </w:tcPr>
        <w:p w:rsidRPr="00097B6F" w:rsidR="00EA3A32" w:rsidP="00EA3A32" w:rsidRDefault="00EA3A32" w14:paraId="6EDA4D32" w14:textId="491DA00D">
          <w:pPr>
            <w:pStyle w:val="ListParagraph"/>
            <w:rPr>
              <w:rStyle w:val="SubtleReference"/>
              <w:rFonts w:ascii="Aptos Narrow" w:hAnsi="Aptos Narrow"/>
            </w:rPr>
          </w:pPr>
        </w:p>
      </w:tc>
      <w:tc>
        <w:tcPr>
          <w:tcW w:w="3099" w:type="dxa"/>
        </w:tcPr>
        <w:p w:rsidRPr="00CC6E7B" w:rsidR="00EA3A32" w:rsidP="00CC6E7B" w:rsidRDefault="00EA3A32" w14:paraId="35BCD216" w14:textId="3C8C9FF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ISSUE: </w:t>
          </w:r>
          <w:r w:rsidR="00A01293">
            <w:rPr>
              <w:rStyle w:val="SubtleReference"/>
              <w:rFonts w:ascii="Aptos Narrow" w:hAnsi="Aptos Narrow"/>
              <w:sz w:val="16"/>
              <w:szCs w:val="16"/>
            </w:rPr>
            <w:t>DD MONTH</w:t>
          </w:r>
          <w:r w:rsidRPr="00CC6E7B">
            <w:rPr>
              <w:rStyle w:val="SubtleReference"/>
              <w:rFonts w:ascii="Aptos Narrow" w:hAnsi="Aptos Narrow"/>
              <w:sz w:val="16"/>
              <w:szCs w:val="16"/>
            </w:rPr>
            <w:t xml:space="preserve"> 2025</w:t>
          </w:r>
        </w:p>
      </w:tc>
      <w:tc>
        <w:tcPr>
          <w:tcW w:w="3099" w:type="dxa"/>
        </w:tcPr>
        <w:p w:rsidRPr="00097B6F" w:rsidR="00EA3A32" w:rsidP="00EA3A32" w:rsidRDefault="00EA3A32" w14:paraId="47D07A10" w14:textId="1B7A1679">
          <w:pPr>
            <w:pStyle w:val="ListParagraph"/>
            <w:rPr>
              <w:rStyle w:val="SubtleReference"/>
              <w:rFonts w:ascii="Aptos Narrow" w:hAnsi="Aptos Narrow"/>
            </w:rPr>
          </w:pPr>
          <w:r w:rsidRPr="00097B6F">
            <w:rPr>
              <w:rStyle w:val="SubtleReference"/>
              <w:rFonts w:ascii="Aptos Narrow" w:hAnsi="Aptos Narrow"/>
            </w:rPr>
            <w:t>ISSUE DATE:</w:t>
          </w:r>
          <w:r>
            <w:rPr>
              <w:rStyle w:val="SubtleReference"/>
              <w:rFonts w:ascii="Aptos Narrow" w:hAnsi="Aptos Narrow"/>
            </w:rPr>
            <w:t xml:space="preserve"> DAY.MON.YR</w:t>
          </w:r>
        </w:p>
      </w:tc>
    </w:tr>
    <w:tr w:rsidRPr="00615CD2" w:rsidR="00EA3A32" w:rsidTr="00EA3A32" w14:paraId="25E9BF08" w14:textId="77777777">
      <w:trPr>
        <w:trHeight w:val="464"/>
      </w:trPr>
      <w:tc>
        <w:tcPr>
          <w:tcW w:w="2587" w:type="dxa"/>
        </w:tcPr>
        <w:p w:rsidRPr="00CC6E7B" w:rsidR="00EA3A32" w:rsidP="00EA3A32" w:rsidRDefault="00EA3A32" w14:paraId="07AE6F9E" w14:textId="19F0AFF7">
          <w:pPr>
            <w:pStyle w:val="ListParagraph"/>
            <w:rPr>
              <w:rStyle w:val="SubtleReference"/>
              <w:rFonts w:ascii="Aptos Narrow" w:hAnsi="Aptos Narrow"/>
              <w:sz w:val="16"/>
              <w:szCs w:val="16"/>
            </w:rPr>
          </w:pPr>
          <w:r w:rsidRPr="00CC6E7B">
            <w:rPr>
              <w:rStyle w:val="SubtleReference"/>
              <w:rFonts w:ascii="Aptos Narrow" w:hAnsi="Aptos Narrow"/>
              <w:sz w:val="16"/>
              <w:szCs w:val="16"/>
            </w:rPr>
            <w:t>Version: 01</w:t>
          </w:r>
        </w:p>
      </w:tc>
      <w:tc>
        <w:tcPr>
          <w:tcW w:w="4536" w:type="dxa"/>
        </w:tcPr>
        <w:p w:rsidRPr="00097B6F" w:rsidR="00EA3A32" w:rsidP="00EA3A32" w:rsidRDefault="00EA3A32" w14:paraId="49FCB1A0" w14:textId="77777777">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rsidRPr="00CC6E7B" w:rsidR="00EA3A32" w:rsidP="00CC6E7B" w:rsidRDefault="00EA3A32" w14:paraId="190D0FFF" w14:textId="6B51CD6A">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A01293">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BE046C">
            <w:rPr>
              <w:rStyle w:val="SubtleReference"/>
              <w:rFonts w:ascii="Aptos Narrow" w:hAnsi="Aptos Narrow"/>
              <w:sz w:val="16"/>
              <w:szCs w:val="16"/>
            </w:rPr>
            <w:t>6</w:t>
          </w:r>
        </w:p>
      </w:tc>
      <w:tc>
        <w:tcPr>
          <w:tcW w:w="3099" w:type="dxa"/>
        </w:tcPr>
        <w:p w:rsidRPr="00097B6F" w:rsidR="00EA3A32" w:rsidP="00EA3A32" w:rsidRDefault="00EA3A32" w14:paraId="7E372DEC" w14:textId="27D45D53">
          <w:pPr>
            <w:pStyle w:val="ListParagraph"/>
            <w:rPr>
              <w:rStyle w:val="SubtleReference"/>
              <w:rFonts w:ascii="Aptos Narrow" w:hAnsi="Aptos Narrow"/>
            </w:rPr>
          </w:pPr>
        </w:p>
      </w:tc>
    </w:tr>
  </w:tbl>
  <w:p w:rsidR="00F91B4E" w:rsidRDefault="00F91B4E" w14:paraId="60B8F6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82F" w:rsidP="00AC4F37" w:rsidRDefault="00C2482F" w14:paraId="6ADEB487" w14:textId="77777777">
      <w:r>
        <w:separator/>
      </w:r>
    </w:p>
    <w:p w:rsidR="00C2482F" w:rsidP="00AC4F37" w:rsidRDefault="00C2482F" w14:paraId="7CC085B1" w14:textId="77777777"/>
    <w:p w:rsidR="00C2482F" w:rsidP="00AC4F37" w:rsidRDefault="00C2482F" w14:paraId="00D5D1D0" w14:textId="77777777"/>
  </w:footnote>
  <w:footnote w:type="continuationSeparator" w:id="0">
    <w:p w:rsidR="00C2482F" w:rsidP="00AC4F37" w:rsidRDefault="00C2482F" w14:paraId="6F2F6E56" w14:textId="77777777">
      <w:r>
        <w:continuationSeparator/>
      </w:r>
    </w:p>
    <w:p w:rsidR="00C2482F" w:rsidP="00AC4F37" w:rsidRDefault="00C2482F" w14:paraId="09A8DF1B" w14:textId="77777777"/>
    <w:p w:rsidR="00C2482F" w:rsidP="00AC4F37" w:rsidRDefault="00C2482F" w14:paraId="2E83C270" w14:textId="77777777"/>
  </w:footnote>
  <w:footnote w:type="continuationNotice" w:id="1">
    <w:p w:rsidR="00C2482F" w:rsidRDefault="00C2482F" w14:paraId="5FBBD0F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754AC" w:rsidP="00BA5B3B" w:rsidRDefault="00AC4F37" w14:paraId="486FA57C" w14:textId="199D2E13">
    <w:pPr>
      <w:pStyle w:val="Header"/>
      <w:ind w:left="0"/>
    </w:pPr>
    <w:r>
      <w:rPr>
        <w:noProof/>
      </w:rPr>
      <w:drawing>
        <wp:anchor distT="0" distB="0" distL="114300" distR="114300" simplePos="0" relativeHeight="251658240" behindDoc="0" locked="0" layoutInCell="1" allowOverlap="1" wp14:anchorId="7BD48216" wp14:editId="2E23E9F5">
          <wp:simplePos x="0" y="0"/>
          <wp:positionH relativeFrom="column">
            <wp:posOffset>5283200</wp:posOffset>
          </wp:positionH>
          <wp:positionV relativeFrom="paragraph">
            <wp:posOffset>44450</wp:posOffset>
          </wp:positionV>
          <wp:extent cx="1048385" cy="285750"/>
          <wp:effectExtent l="0" t="0" r="0" b="0"/>
          <wp:wrapTopAndBottom/>
          <wp:docPr id="103970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0427" name="Picture 1683200427"/>
                  <pic:cNvPicPr/>
                </pic:nvPicPr>
                <pic:blipFill>
                  <a:blip r:embed="rId1">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37" w:rsidP="00AC4F37" w:rsidRDefault="00AC4F37" w14:paraId="6E48957E" w14:textId="0F0A113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C76"/>
    <w:multiLevelType w:val="multilevel"/>
    <w:tmpl w:val="7898C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853944"/>
    <w:multiLevelType w:val="multilevel"/>
    <w:tmpl w:val="547C6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7274EB"/>
    <w:multiLevelType w:val="multilevel"/>
    <w:tmpl w:val="ACFCE8B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5D65D6"/>
    <w:multiLevelType w:val="hybridMultilevel"/>
    <w:tmpl w:val="A9D605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2376A87"/>
    <w:multiLevelType w:val="hybridMultilevel"/>
    <w:tmpl w:val="3272AE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35837D1"/>
    <w:multiLevelType w:val="multilevel"/>
    <w:tmpl w:val="369EA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964363"/>
    <w:multiLevelType w:val="multilevel"/>
    <w:tmpl w:val="E2906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22770E"/>
    <w:multiLevelType w:val="multilevel"/>
    <w:tmpl w:val="395A88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343274"/>
    <w:multiLevelType w:val="multilevel"/>
    <w:tmpl w:val="7B4C7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5F25B9E"/>
    <w:multiLevelType w:val="hybridMultilevel"/>
    <w:tmpl w:val="043A85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882F14A"/>
    <w:multiLevelType w:val="hybridMultilevel"/>
    <w:tmpl w:val="F5D20BEE"/>
    <w:lvl w:ilvl="0" w:tplc="14704D1A">
      <w:start w:val="1"/>
      <w:numFmt w:val="bullet"/>
      <w:lvlText w:val=""/>
      <w:lvlJc w:val="left"/>
      <w:pPr>
        <w:ind w:left="720" w:hanging="360"/>
      </w:pPr>
      <w:rPr>
        <w:rFonts w:hint="default" w:ascii="Symbol" w:hAnsi="Symbol"/>
      </w:rPr>
    </w:lvl>
    <w:lvl w:ilvl="1" w:tplc="55561E22">
      <w:start w:val="1"/>
      <w:numFmt w:val="bullet"/>
      <w:lvlText w:val="o"/>
      <w:lvlJc w:val="left"/>
      <w:pPr>
        <w:ind w:left="1440" w:hanging="360"/>
      </w:pPr>
      <w:rPr>
        <w:rFonts w:hint="default" w:ascii="Courier New" w:hAnsi="Courier New"/>
      </w:rPr>
    </w:lvl>
    <w:lvl w:ilvl="2" w:tplc="77DA5102">
      <w:start w:val="1"/>
      <w:numFmt w:val="bullet"/>
      <w:lvlText w:val=""/>
      <w:lvlJc w:val="left"/>
      <w:pPr>
        <w:ind w:left="2160" w:hanging="360"/>
      </w:pPr>
      <w:rPr>
        <w:rFonts w:hint="default" w:ascii="Wingdings" w:hAnsi="Wingdings"/>
      </w:rPr>
    </w:lvl>
    <w:lvl w:ilvl="3" w:tplc="2A8CC960">
      <w:start w:val="1"/>
      <w:numFmt w:val="bullet"/>
      <w:lvlText w:val=""/>
      <w:lvlJc w:val="left"/>
      <w:pPr>
        <w:ind w:left="2880" w:hanging="360"/>
      </w:pPr>
      <w:rPr>
        <w:rFonts w:hint="default" w:ascii="Symbol" w:hAnsi="Symbol"/>
      </w:rPr>
    </w:lvl>
    <w:lvl w:ilvl="4" w:tplc="04A0ECAE">
      <w:start w:val="1"/>
      <w:numFmt w:val="bullet"/>
      <w:lvlText w:val="o"/>
      <w:lvlJc w:val="left"/>
      <w:pPr>
        <w:ind w:left="3600" w:hanging="360"/>
      </w:pPr>
      <w:rPr>
        <w:rFonts w:hint="default" w:ascii="Courier New" w:hAnsi="Courier New"/>
      </w:rPr>
    </w:lvl>
    <w:lvl w:ilvl="5" w:tplc="5C0A40E8">
      <w:start w:val="1"/>
      <w:numFmt w:val="bullet"/>
      <w:lvlText w:val=""/>
      <w:lvlJc w:val="left"/>
      <w:pPr>
        <w:ind w:left="4320" w:hanging="360"/>
      </w:pPr>
      <w:rPr>
        <w:rFonts w:hint="default" w:ascii="Wingdings" w:hAnsi="Wingdings"/>
      </w:rPr>
    </w:lvl>
    <w:lvl w:ilvl="6" w:tplc="5F0257BA">
      <w:start w:val="1"/>
      <w:numFmt w:val="bullet"/>
      <w:lvlText w:val=""/>
      <w:lvlJc w:val="left"/>
      <w:pPr>
        <w:ind w:left="5040" w:hanging="360"/>
      </w:pPr>
      <w:rPr>
        <w:rFonts w:hint="default" w:ascii="Symbol" w:hAnsi="Symbol"/>
      </w:rPr>
    </w:lvl>
    <w:lvl w:ilvl="7" w:tplc="F7F8736C">
      <w:start w:val="1"/>
      <w:numFmt w:val="bullet"/>
      <w:lvlText w:val="o"/>
      <w:lvlJc w:val="left"/>
      <w:pPr>
        <w:ind w:left="5760" w:hanging="360"/>
      </w:pPr>
      <w:rPr>
        <w:rFonts w:hint="default" w:ascii="Courier New" w:hAnsi="Courier New"/>
      </w:rPr>
    </w:lvl>
    <w:lvl w:ilvl="8" w:tplc="580E6AD2">
      <w:start w:val="1"/>
      <w:numFmt w:val="bullet"/>
      <w:lvlText w:val=""/>
      <w:lvlJc w:val="left"/>
      <w:pPr>
        <w:ind w:left="6480" w:hanging="360"/>
      </w:pPr>
      <w:rPr>
        <w:rFonts w:hint="default" w:ascii="Wingdings" w:hAnsi="Wingdings"/>
      </w:rPr>
    </w:lvl>
  </w:abstractNum>
  <w:abstractNum w:abstractNumId="11" w15:restartNumberingAfterBreak="0">
    <w:nsid w:val="34C2425C"/>
    <w:multiLevelType w:val="multilevel"/>
    <w:tmpl w:val="3034BB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830B91"/>
    <w:multiLevelType w:val="multilevel"/>
    <w:tmpl w:val="51BACE8C"/>
    <w:lvl w:ilvl="0">
      <w:start w:val="1"/>
      <w:numFmt w:val="decimal"/>
      <w:pStyle w:val="Heading2"/>
      <w:lvlText w:val="%1.0"/>
      <w:lvlJc w:val="left"/>
      <w:pPr>
        <w:ind w:left="720" w:hanging="720"/>
      </w:pPr>
      <w:rPr>
        <w:rFonts w:hint="default"/>
        <w:sz w:val="28"/>
        <w:szCs w:val="28"/>
      </w:rPr>
    </w:lvl>
    <w:lvl w:ilvl="1">
      <w:start w:val="1"/>
      <w:numFmt w:val="decimal"/>
      <w:pStyle w:val="Heading3"/>
      <w:lvlText w:val="%1.%2"/>
      <w:lvlJc w:val="left"/>
      <w:pPr>
        <w:ind w:left="720" w:hanging="720"/>
      </w:pPr>
      <w:rPr>
        <w:rFonts w:hint="default"/>
      </w:rPr>
    </w:lvl>
    <w:lvl w:ilvl="2">
      <w:start w:val="1"/>
      <w:numFmt w:val="decimal"/>
      <w:pStyle w:val="Heading6"/>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A12337"/>
    <w:multiLevelType w:val="multilevel"/>
    <w:tmpl w:val="6D1C6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8F51F31"/>
    <w:multiLevelType w:val="multilevel"/>
    <w:tmpl w:val="BBD8F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1695E03"/>
    <w:multiLevelType w:val="multilevel"/>
    <w:tmpl w:val="D24A0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3EE1740"/>
    <w:multiLevelType w:val="hybridMultilevel"/>
    <w:tmpl w:val="4E36BD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5B703E1"/>
    <w:multiLevelType w:val="hybridMultilevel"/>
    <w:tmpl w:val="09F077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7AA4F1D"/>
    <w:multiLevelType w:val="hybridMultilevel"/>
    <w:tmpl w:val="8B5005AA"/>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5DF58EA"/>
    <w:multiLevelType w:val="multilevel"/>
    <w:tmpl w:val="AAF27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95A75AA"/>
    <w:multiLevelType w:val="multilevel"/>
    <w:tmpl w:val="E2EE81DE"/>
    <w:lvl w:ilvl="0">
      <w:start w:val="1"/>
      <w:numFmt w:val="bullet"/>
      <w:lvlText w:val=""/>
      <w:lvlJc w:val="left"/>
      <w:pPr>
        <w:tabs>
          <w:tab w:val="num" w:pos="720"/>
        </w:tabs>
        <w:ind w:left="720" w:hanging="360"/>
      </w:pPr>
      <w:rPr>
        <w:rFonts w:hint="default" w:ascii="Symbol" w:hAnsi="Symbol"/>
        <w:sz w:val="20"/>
      </w:rPr>
    </w:lvl>
    <w:lvl w:ilvl="1">
      <w:start w:val="5"/>
      <w:numFmt w:val="bullet"/>
      <w:lvlText w:val="-"/>
      <w:lvlJc w:val="left"/>
      <w:pPr>
        <w:ind w:left="1440" w:hanging="360"/>
      </w:pPr>
      <w:rPr>
        <w:rFonts w:hint="default" w:ascii="Arial" w:hAnsi="Arial" w:cs="Arial"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C5B38CC"/>
    <w:multiLevelType w:val="hybridMultilevel"/>
    <w:tmpl w:val="6B041B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C9F5614"/>
    <w:multiLevelType w:val="multilevel"/>
    <w:tmpl w:val="23DC1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E417BD1"/>
    <w:multiLevelType w:val="multilevel"/>
    <w:tmpl w:val="13AE4C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0B94246"/>
    <w:multiLevelType w:val="multilevel"/>
    <w:tmpl w:val="8258D8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3C81290"/>
    <w:multiLevelType w:val="multilevel"/>
    <w:tmpl w:val="BD54B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9504BCD"/>
    <w:multiLevelType w:val="multilevel"/>
    <w:tmpl w:val="B20CFB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AEE3DAE"/>
    <w:multiLevelType w:val="hybridMultilevel"/>
    <w:tmpl w:val="ECB6A2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872156442">
    <w:abstractNumId w:val="12"/>
  </w:num>
  <w:num w:numId="2" w16cid:durableId="1419715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26520">
    <w:abstractNumId w:val="25"/>
  </w:num>
  <w:num w:numId="4" w16cid:durableId="1724333607">
    <w:abstractNumId w:val="20"/>
  </w:num>
  <w:num w:numId="5" w16cid:durableId="1108695835">
    <w:abstractNumId w:val="24"/>
  </w:num>
  <w:num w:numId="6" w16cid:durableId="490751866">
    <w:abstractNumId w:val="11"/>
  </w:num>
  <w:num w:numId="7" w16cid:durableId="697855259">
    <w:abstractNumId w:val="7"/>
  </w:num>
  <w:num w:numId="8" w16cid:durableId="138041855">
    <w:abstractNumId w:val="0"/>
  </w:num>
  <w:num w:numId="9" w16cid:durableId="1916623239">
    <w:abstractNumId w:val="8"/>
  </w:num>
  <w:num w:numId="10" w16cid:durableId="1089426633">
    <w:abstractNumId w:val="19"/>
  </w:num>
  <w:num w:numId="11" w16cid:durableId="1549074607">
    <w:abstractNumId w:val="14"/>
  </w:num>
  <w:num w:numId="12" w16cid:durableId="142820847">
    <w:abstractNumId w:val="22"/>
  </w:num>
  <w:num w:numId="13" w16cid:durableId="1991860755">
    <w:abstractNumId w:val="6"/>
  </w:num>
  <w:num w:numId="14" w16cid:durableId="1114716157">
    <w:abstractNumId w:val="15"/>
  </w:num>
  <w:num w:numId="15" w16cid:durableId="138575786">
    <w:abstractNumId w:val="5"/>
  </w:num>
  <w:num w:numId="16" w16cid:durableId="1968654916">
    <w:abstractNumId w:val="26"/>
  </w:num>
  <w:num w:numId="17" w16cid:durableId="1419986063">
    <w:abstractNumId w:val="10"/>
  </w:num>
  <w:num w:numId="18" w16cid:durableId="1374646701">
    <w:abstractNumId w:val="2"/>
  </w:num>
  <w:num w:numId="19" w16cid:durableId="1702394212">
    <w:abstractNumId w:val="23"/>
  </w:num>
  <w:num w:numId="20" w16cid:durableId="430051881">
    <w:abstractNumId w:val="17"/>
  </w:num>
  <w:num w:numId="21" w16cid:durableId="550925782">
    <w:abstractNumId w:val="16"/>
  </w:num>
  <w:num w:numId="22" w16cid:durableId="1162308338">
    <w:abstractNumId w:val="9"/>
  </w:num>
  <w:num w:numId="23" w16cid:durableId="1218517405">
    <w:abstractNumId w:val="1"/>
  </w:num>
  <w:num w:numId="24" w16cid:durableId="294529606">
    <w:abstractNumId w:val="3"/>
  </w:num>
  <w:num w:numId="25" w16cid:durableId="1415591155">
    <w:abstractNumId w:val="27"/>
  </w:num>
  <w:num w:numId="26" w16cid:durableId="1484814573">
    <w:abstractNumId w:val="21"/>
  </w:num>
  <w:num w:numId="27" w16cid:durableId="550658358">
    <w:abstractNumId w:val="4"/>
  </w:num>
  <w:num w:numId="28" w16cid:durableId="1882814634">
    <w:abstractNumId w:val="18"/>
  </w:num>
  <w:num w:numId="29" w16cid:durableId="127162410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dav Moas">
    <w15:presenceInfo w15:providerId="AD" w15:userId="S::Nadav.Moas@aidacare.com.au::86b980fb-f4db-4d88-ba50-4a6b16351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9"/>
    <w:rsid w:val="0000149A"/>
    <w:rsid w:val="000030CC"/>
    <w:rsid w:val="00003ABD"/>
    <w:rsid w:val="00004B95"/>
    <w:rsid w:val="00004BB5"/>
    <w:rsid w:val="000114FF"/>
    <w:rsid w:val="00011E97"/>
    <w:rsid w:val="0001222D"/>
    <w:rsid w:val="0001502D"/>
    <w:rsid w:val="00016C81"/>
    <w:rsid w:val="000171EB"/>
    <w:rsid w:val="00021377"/>
    <w:rsid w:val="0002325F"/>
    <w:rsid w:val="000236B6"/>
    <w:rsid w:val="000238E0"/>
    <w:rsid w:val="000238F3"/>
    <w:rsid w:val="00023F2E"/>
    <w:rsid w:val="0002558F"/>
    <w:rsid w:val="000304C6"/>
    <w:rsid w:val="000336E8"/>
    <w:rsid w:val="000341DA"/>
    <w:rsid w:val="00037248"/>
    <w:rsid w:val="00037AAF"/>
    <w:rsid w:val="00037EAE"/>
    <w:rsid w:val="00043101"/>
    <w:rsid w:val="00043A06"/>
    <w:rsid w:val="00044F08"/>
    <w:rsid w:val="00044FBC"/>
    <w:rsid w:val="00045092"/>
    <w:rsid w:val="000451EF"/>
    <w:rsid w:val="00045371"/>
    <w:rsid w:val="00046498"/>
    <w:rsid w:val="000510D4"/>
    <w:rsid w:val="0005158A"/>
    <w:rsid w:val="00051D17"/>
    <w:rsid w:val="00051F97"/>
    <w:rsid w:val="0005215A"/>
    <w:rsid w:val="00052885"/>
    <w:rsid w:val="00057AE8"/>
    <w:rsid w:val="000601AD"/>
    <w:rsid w:val="00060483"/>
    <w:rsid w:val="00060719"/>
    <w:rsid w:val="00060CB4"/>
    <w:rsid w:val="00062002"/>
    <w:rsid w:val="0006399E"/>
    <w:rsid w:val="00064BEB"/>
    <w:rsid w:val="00065FC7"/>
    <w:rsid w:val="00066ED6"/>
    <w:rsid w:val="000701D3"/>
    <w:rsid w:val="00070AEB"/>
    <w:rsid w:val="000710EA"/>
    <w:rsid w:val="00071EC5"/>
    <w:rsid w:val="000725A8"/>
    <w:rsid w:val="00072B51"/>
    <w:rsid w:val="00073253"/>
    <w:rsid w:val="00073E39"/>
    <w:rsid w:val="0007403C"/>
    <w:rsid w:val="000762BA"/>
    <w:rsid w:val="00080C6B"/>
    <w:rsid w:val="00083633"/>
    <w:rsid w:val="000841D1"/>
    <w:rsid w:val="00091F81"/>
    <w:rsid w:val="00093A22"/>
    <w:rsid w:val="00093A94"/>
    <w:rsid w:val="00094CF7"/>
    <w:rsid w:val="00097009"/>
    <w:rsid w:val="00097B6F"/>
    <w:rsid w:val="000A1465"/>
    <w:rsid w:val="000A7C95"/>
    <w:rsid w:val="000B11A1"/>
    <w:rsid w:val="000B11B6"/>
    <w:rsid w:val="000B15B2"/>
    <w:rsid w:val="000B1990"/>
    <w:rsid w:val="000B1DB6"/>
    <w:rsid w:val="000B202D"/>
    <w:rsid w:val="000B7B00"/>
    <w:rsid w:val="000C0976"/>
    <w:rsid w:val="000C12AF"/>
    <w:rsid w:val="000C3195"/>
    <w:rsid w:val="000C4AFA"/>
    <w:rsid w:val="000C5536"/>
    <w:rsid w:val="000D38CB"/>
    <w:rsid w:val="000D53D3"/>
    <w:rsid w:val="000D57F5"/>
    <w:rsid w:val="000D7AA4"/>
    <w:rsid w:val="000E0AB7"/>
    <w:rsid w:val="000E19E1"/>
    <w:rsid w:val="000E4F74"/>
    <w:rsid w:val="000F0863"/>
    <w:rsid w:val="000F1594"/>
    <w:rsid w:val="000F1774"/>
    <w:rsid w:val="000F2EFC"/>
    <w:rsid w:val="000F3984"/>
    <w:rsid w:val="000F50BB"/>
    <w:rsid w:val="000F6DD8"/>
    <w:rsid w:val="0010148F"/>
    <w:rsid w:val="0010411A"/>
    <w:rsid w:val="00105521"/>
    <w:rsid w:val="00106D13"/>
    <w:rsid w:val="001070B5"/>
    <w:rsid w:val="001147CF"/>
    <w:rsid w:val="00116E4E"/>
    <w:rsid w:val="00122A37"/>
    <w:rsid w:val="0012315F"/>
    <w:rsid w:val="00125E67"/>
    <w:rsid w:val="0013073E"/>
    <w:rsid w:val="001318C2"/>
    <w:rsid w:val="001324E6"/>
    <w:rsid w:val="00134C45"/>
    <w:rsid w:val="0013586A"/>
    <w:rsid w:val="001358F6"/>
    <w:rsid w:val="00136A76"/>
    <w:rsid w:val="001401AC"/>
    <w:rsid w:val="0014175E"/>
    <w:rsid w:val="0014493F"/>
    <w:rsid w:val="00144CA4"/>
    <w:rsid w:val="00147FF6"/>
    <w:rsid w:val="001535C5"/>
    <w:rsid w:val="00153D7E"/>
    <w:rsid w:val="00154504"/>
    <w:rsid w:val="001563D3"/>
    <w:rsid w:val="00161CC3"/>
    <w:rsid w:val="001625CC"/>
    <w:rsid w:val="00163C08"/>
    <w:rsid w:val="001710DC"/>
    <w:rsid w:val="0017152F"/>
    <w:rsid w:val="0017188A"/>
    <w:rsid w:val="00171949"/>
    <w:rsid w:val="0017258B"/>
    <w:rsid w:val="00173A8A"/>
    <w:rsid w:val="00174BD6"/>
    <w:rsid w:val="0017723A"/>
    <w:rsid w:val="00180B82"/>
    <w:rsid w:val="0018129A"/>
    <w:rsid w:val="00181A67"/>
    <w:rsid w:val="001836DC"/>
    <w:rsid w:val="001849CC"/>
    <w:rsid w:val="001855AA"/>
    <w:rsid w:val="001871A8"/>
    <w:rsid w:val="00190170"/>
    <w:rsid w:val="00192379"/>
    <w:rsid w:val="00192D15"/>
    <w:rsid w:val="00193713"/>
    <w:rsid w:val="00196A78"/>
    <w:rsid w:val="0019737D"/>
    <w:rsid w:val="00197849"/>
    <w:rsid w:val="001A0C2D"/>
    <w:rsid w:val="001A4A8B"/>
    <w:rsid w:val="001A7FC8"/>
    <w:rsid w:val="001B08CA"/>
    <w:rsid w:val="001B4B37"/>
    <w:rsid w:val="001C2A31"/>
    <w:rsid w:val="001C3F6E"/>
    <w:rsid w:val="001C448C"/>
    <w:rsid w:val="001C4D5F"/>
    <w:rsid w:val="001C73E5"/>
    <w:rsid w:val="001D061F"/>
    <w:rsid w:val="001D1FF7"/>
    <w:rsid w:val="001E3EFE"/>
    <w:rsid w:val="001E45EC"/>
    <w:rsid w:val="001E4B4D"/>
    <w:rsid w:val="001E66C6"/>
    <w:rsid w:val="001E76A4"/>
    <w:rsid w:val="001F0AF4"/>
    <w:rsid w:val="001F259D"/>
    <w:rsid w:val="001F751C"/>
    <w:rsid w:val="001F7C82"/>
    <w:rsid w:val="001F7CA5"/>
    <w:rsid w:val="0020108E"/>
    <w:rsid w:val="00204383"/>
    <w:rsid w:val="00207734"/>
    <w:rsid w:val="00207AC9"/>
    <w:rsid w:val="00207D46"/>
    <w:rsid w:val="0021275F"/>
    <w:rsid w:val="002129D0"/>
    <w:rsid w:val="0021712D"/>
    <w:rsid w:val="002205A4"/>
    <w:rsid w:val="00221247"/>
    <w:rsid w:val="00223942"/>
    <w:rsid w:val="00226623"/>
    <w:rsid w:val="00231EB9"/>
    <w:rsid w:val="00234DEE"/>
    <w:rsid w:val="00235591"/>
    <w:rsid w:val="002360C6"/>
    <w:rsid w:val="002363EA"/>
    <w:rsid w:val="002412E8"/>
    <w:rsid w:val="00241BBE"/>
    <w:rsid w:val="00245132"/>
    <w:rsid w:val="002462E0"/>
    <w:rsid w:val="00246869"/>
    <w:rsid w:val="00246F9D"/>
    <w:rsid w:val="00247F20"/>
    <w:rsid w:val="00252F4B"/>
    <w:rsid w:val="00253F04"/>
    <w:rsid w:val="002563F1"/>
    <w:rsid w:val="00262BC0"/>
    <w:rsid w:val="002650D0"/>
    <w:rsid w:val="002671C6"/>
    <w:rsid w:val="002715A1"/>
    <w:rsid w:val="00273510"/>
    <w:rsid w:val="00274140"/>
    <w:rsid w:val="002777AF"/>
    <w:rsid w:val="0028240B"/>
    <w:rsid w:val="00284303"/>
    <w:rsid w:val="002854BD"/>
    <w:rsid w:val="002858DC"/>
    <w:rsid w:val="00286E28"/>
    <w:rsid w:val="00290DB2"/>
    <w:rsid w:val="0029399B"/>
    <w:rsid w:val="00295165"/>
    <w:rsid w:val="00295D3C"/>
    <w:rsid w:val="002972EA"/>
    <w:rsid w:val="00297738"/>
    <w:rsid w:val="002A06C9"/>
    <w:rsid w:val="002A0976"/>
    <w:rsid w:val="002A255A"/>
    <w:rsid w:val="002A294C"/>
    <w:rsid w:val="002A2F67"/>
    <w:rsid w:val="002A3100"/>
    <w:rsid w:val="002A3202"/>
    <w:rsid w:val="002A6281"/>
    <w:rsid w:val="002A6820"/>
    <w:rsid w:val="002A7103"/>
    <w:rsid w:val="002A753D"/>
    <w:rsid w:val="002B18E1"/>
    <w:rsid w:val="002B32A8"/>
    <w:rsid w:val="002B785F"/>
    <w:rsid w:val="002C0701"/>
    <w:rsid w:val="002C2D11"/>
    <w:rsid w:val="002C3987"/>
    <w:rsid w:val="002C3F4E"/>
    <w:rsid w:val="002C42BC"/>
    <w:rsid w:val="002C4CBB"/>
    <w:rsid w:val="002C7431"/>
    <w:rsid w:val="002C7482"/>
    <w:rsid w:val="002C766D"/>
    <w:rsid w:val="002D114D"/>
    <w:rsid w:val="002D147C"/>
    <w:rsid w:val="002D3A3E"/>
    <w:rsid w:val="002D3B86"/>
    <w:rsid w:val="002D5990"/>
    <w:rsid w:val="002D6429"/>
    <w:rsid w:val="002D64C5"/>
    <w:rsid w:val="002D7B5C"/>
    <w:rsid w:val="002D7CB8"/>
    <w:rsid w:val="002D7D64"/>
    <w:rsid w:val="002D7DD7"/>
    <w:rsid w:val="002E219C"/>
    <w:rsid w:val="002E273F"/>
    <w:rsid w:val="002E2BE0"/>
    <w:rsid w:val="002E2EB5"/>
    <w:rsid w:val="002E4240"/>
    <w:rsid w:val="002E5EE7"/>
    <w:rsid w:val="002E6467"/>
    <w:rsid w:val="002F1538"/>
    <w:rsid w:val="002F20F7"/>
    <w:rsid w:val="002F2275"/>
    <w:rsid w:val="002F2A26"/>
    <w:rsid w:val="002F33C1"/>
    <w:rsid w:val="002F3B8F"/>
    <w:rsid w:val="002F78FA"/>
    <w:rsid w:val="002F7F0A"/>
    <w:rsid w:val="00310494"/>
    <w:rsid w:val="003123C4"/>
    <w:rsid w:val="00313668"/>
    <w:rsid w:val="00313BDC"/>
    <w:rsid w:val="00314E00"/>
    <w:rsid w:val="0031529A"/>
    <w:rsid w:val="003225F7"/>
    <w:rsid w:val="0032265C"/>
    <w:rsid w:val="003266DB"/>
    <w:rsid w:val="00326DE6"/>
    <w:rsid w:val="003303D4"/>
    <w:rsid w:val="00334327"/>
    <w:rsid w:val="003362D7"/>
    <w:rsid w:val="00336661"/>
    <w:rsid w:val="00336D52"/>
    <w:rsid w:val="003372AC"/>
    <w:rsid w:val="003407E0"/>
    <w:rsid w:val="00341CCD"/>
    <w:rsid w:val="00342BBB"/>
    <w:rsid w:val="00352043"/>
    <w:rsid w:val="003530DD"/>
    <w:rsid w:val="00354323"/>
    <w:rsid w:val="003544DE"/>
    <w:rsid w:val="0035493F"/>
    <w:rsid w:val="003569CC"/>
    <w:rsid w:val="00356B83"/>
    <w:rsid w:val="00360192"/>
    <w:rsid w:val="00360438"/>
    <w:rsid w:val="003607C1"/>
    <w:rsid w:val="0036198C"/>
    <w:rsid w:val="003632A3"/>
    <w:rsid w:val="00365AF9"/>
    <w:rsid w:val="0037146D"/>
    <w:rsid w:val="0037201F"/>
    <w:rsid w:val="003727FA"/>
    <w:rsid w:val="003734DF"/>
    <w:rsid w:val="00374F97"/>
    <w:rsid w:val="003755E5"/>
    <w:rsid w:val="0037580F"/>
    <w:rsid w:val="00380ACB"/>
    <w:rsid w:val="00380D6F"/>
    <w:rsid w:val="00381363"/>
    <w:rsid w:val="003817EC"/>
    <w:rsid w:val="00383B4A"/>
    <w:rsid w:val="0038407E"/>
    <w:rsid w:val="003858A9"/>
    <w:rsid w:val="003870CC"/>
    <w:rsid w:val="00390AC3"/>
    <w:rsid w:val="00391C24"/>
    <w:rsid w:val="00393DAB"/>
    <w:rsid w:val="003964D9"/>
    <w:rsid w:val="003A186D"/>
    <w:rsid w:val="003A2C71"/>
    <w:rsid w:val="003B0A55"/>
    <w:rsid w:val="003B1AFF"/>
    <w:rsid w:val="003B548D"/>
    <w:rsid w:val="003B5B3A"/>
    <w:rsid w:val="003B6B3F"/>
    <w:rsid w:val="003C045E"/>
    <w:rsid w:val="003C09B0"/>
    <w:rsid w:val="003C0C9B"/>
    <w:rsid w:val="003C2A68"/>
    <w:rsid w:val="003C7D56"/>
    <w:rsid w:val="003D0DFD"/>
    <w:rsid w:val="003D2BFF"/>
    <w:rsid w:val="003D527C"/>
    <w:rsid w:val="003D59F6"/>
    <w:rsid w:val="003E22D8"/>
    <w:rsid w:val="003E29AE"/>
    <w:rsid w:val="003E36C4"/>
    <w:rsid w:val="003E7364"/>
    <w:rsid w:val="003F0D6D"/>
    <w:rsid w:val="003F0E2F"/>
    <w:rsid w:val="003F564D"/>
    <w:rsid w:val="0040062D"/>
    <w:rsid w:val="004132FB"/>
    <w:rsid w:val="00417197"/>
    <w:rsid w:val="00417D61"/>
    <w:rsid w:val="004211E8"/>
    <w:rsid w:val="00421D20"/>
    <w:rsid w:val="00424B51"/>
    <w:rsid w:val="00427061"/>
    <w:rsid w:val="00427188"/>
    <w:rsid w:val="00432286"/>
    <w:rsid w:val="0043301B"/>
    <w:rsid w:val="004341B2"/>
    <w:rsid w:val="00436DCA"/>
    <w:rsid w:val="00437D17"/>
    <w:rsid w:val="00437D1A"/>
    <w:rsid w:val="0044138A"/>
    <w:rsid w:val="004413DA"/>
    <w:rsid w:val="00442DC0"/>
    <w:rsid w:val="004441C4"/>
    <w:rsid w:val="00444652"/>
    <w:rsid w:val="00447352"/>
    <w:rsid w:val="00447ADD"/>
    <w:rsid w:val="00447D3A"/>
    <w:rsid w:val="00450348"/>
    <w:rsid w:val="00450660"/>
    <w:rsid w:val="004513F9"/>
    <w:rsid w:val="00451486"/>
    <w:rsid w:val="00451D61"/>
    <w:rsid w:val="004523D2"/>
    <w:rsid w:val="0045298F"/>
    <w:rsid w:val="004530BE"/>
    <w:rsid w:val="00455179"/>
    <w:rsid w:val="00463F9C"/>
    <w:rsid w:val="0046692F"/>
    <w:rsid w:val="00467301"/>
    <w:rsid w:val="00467B1B"/>
    <w:rsid w:val="00470C93"/>
    <w:rsid w:val="00474E29"/>
    <w:rsid w:val="004756A5"/>
    <w:rsid w:val="00477713"/>
    <w:rsid w:val="00480AEF"/>
    <w:rsid w:val="004826E0"/>
    <w:rsid w:val="00487653"/>
    <w:rsid w:val="00491497"/>
    <w:rsid w:val="004920C9"/>
    <w:rsid w:val="00494414"/>
    <w:rsid w:val="00494EFF"/>
    <w:rsid w:val="004964AF"/>
    <w:rsid w:val="004967FB"/>
    <w:rsid w:val="00497BD0"/>
    <w:rsid w:val="00497F26"/>
    <w:rsid w:val="004A0A60"/>
    <w:rsid w:val="004A20A0"/>
    <w:rsid w:val="004A40BC"/>
    <w:rsid w:val="004A7E11"/>
    <w:rsid w:val="004A7EBE"/>
    <w:rsid w:val="004B014C"/>
    <w:rsid w:val="004B015B"/>
    <w:rsid w:val="004B095E"/>
    <w:rsid w:val="004B2293"/>
    <w:rsid w:val="004B47C2"/>
    <w:rsid w:val="004B5925"/>
    <w:rsid w:val="004C0FE8"/>
    <w:rsid w:val="004C1B67"/>
    <w:rsid w:val="004C21A3"/>
    <w:rsid w:val="004C3543"/>
    <w:rsid w:val="004C3A7F"/>
    <w:rsid w:val="004C4B3D"/>
    <w:rsid w:val="004C5017"/>
    <w:rsid w:val="004D1AF3"/>
    <w:rsid w:val="004D5066"/>
    <w:rsid w:val="004D7818"/>
    <w:rsid w:val="004D79C3"/>
    <w:rsid w:val="004E0989"/>
    <w:rsid w:val="004E250B"/>
    <w:rsid w:val="004E266D"/>
    <w:rsid w:val="004E3B27"/>
    <w:rsid w:val="004E3B3E"/>
    <w:rsid w:val="004E40D4"/>
    <w:rsid w:val="004E6B56"/>
    <w:rsid w:val="004F01C9"/>
    <w:rsid w:val="004F2602"/>
    <w:rsid w:val="004F68FC"/>
    <w:rsid w:val="004F7BFC"/>
    <w:rsid w:val="0050015E"/>
    <w:rsid w:val="0050026A"/>
    <w:rsid w:val="00501490"/>
    <w:rsid w:val="00501B50"/>
    <w:rsid w:val="00501F4B"/>
    <w:rsid w:val="00502766"/>
    <w:rsid w:val="00503A6B"/>
    <w:rsid w:val="00510B7A"/>
    <w:rsid w:val="00513BFB"/>
    <w:rsid w:val="00513C09"/>
    <w:rsid w:val="00514395"/>
    <w:rsid w:val="00514FAE"/>
    <w:rsid w:val="00520880"/>
    <w:rsid w:val="00523B6E"/>
    <w:rsid w:val="00524815"/>
    <w:rsid w:val="00524850"/>
    <w:rsid w:val="00525054"/>
    <w:rsid w:val="00526417"/>
    <w:rsid w:val="0053006F"/>
    <w:rsid w:val="00534863"/>
    <w:rsid w:val="00535D13"/>
    <w:rsid w:val="00543C34"/>
    <w:rsid w:val="00547231"/>
    <w:rsid w:val="00550B2A"/>
    <w:rsid w:val="00550D06"/>
    <w:rsid w:val="00551ECB"/>
    <w:rsid w:val="00552CB0"/>
    <w:rsid w:val="00552D20"/>
    <w:rsid w:val="00554A88"/>
    <w:rsid w:val="00556B5B"/>
    <w:rsid w:val="00556BC4"/>
    <w:rsid w:val="00557BF4"/>
    <w:rsid w:val="00560E88"/>
    <w:rsid w:val="00561564"/>
    <w:rsid w:val="0056761A"/>
    <w:rsid w:val="00570D4B"/>
    <w:rsid w:val="00573019"/>
    <w:rsid w:val="005754AC"/>
    <w:rsid w:val="00575E36"/>
    <w:rsid w:val="0057678C"/>
    <w:rsid w:val="005771E0"/>
    <w:rsid w:val="00577825"/>
    <w:rsid w:val="00580E6D"/>
    <w:rsid w:val="005812A3"/>
    <w:rsid w:val="005813E1"/>
    <w:rsid w:val="00583247"/>
    <w:rsid w:val="00584E72"/>
    <w:rsid w:val="0058735C"/>
    <w:rsid w:val="00587E92"/>
    <w:rsid w:val="0059058B"/>
    <w:rsid w:val="00591289"/>
    <w:rsid w:val="005A1404"/>
    <w:rsid w:val="005A21C6"/>
    <w:rsid w:val="005A35DB"/>
    <w:rsid w:val="005A6707"/>
    <w:rsid w:val="005B060D"/>
    <w:rsid w:val="005B1368"/>
    <w:rsid w:val="005B30E2"/>
    <w:rsid w:val="005B4CAD"/>
    <w:rsid w:val="005B4CBE"/>
    <w:rsid w:val="005B53FC"/>
    <w:rsid w:val="005B5450"/>
    <w:rsid w:val="005C2BA7"/>
    <w:rsid w:val="005C3E0C"/>
    <w:rsid w:val="005C6508"/>
    <w:rsid w:val="005D6B20"/>
    <w:rsid w:val="005D6BCE"/>
    <w:rsid w:val="005E4923"/>
    <w:rsid w:val="005E5C20"/>
    <w:rsid w:val="005E5D94"/>
    <w:rsid w:val="005E7975"/>
    <w:rsid w:val="005F03FA"/>
    <w:rsid w:val="005F1049"/>
    <w:rsid w:val="005F321C"/>
    <w:rsid w:val="00600236"/>
    <w:rsid w:val="00602A0D"/>
    <w:rsid w:val="00604DE4"/>
    <w:rsid w:val="0060595D"/>
    <w:rsid w:val="0060663D"/>
    <w:rsid w:val="00606FF5"/>
    <w:rsid w:val="00613297"/>
    <w:rsid w:val="00613576"/>
    <w:rsid w:val="006138B0"/>
    <w:rsid w:val="00615361"/>
    <w:rsid w:val="00615CD2"/>
    <w:rsid w:val="00615F11"/>
    <w:rsid w:val="006169B4"/>
    <w:rsid w:val="0061703B"/>
    <w:rsid w:val="00617B1C"/>
    <w:rsid w:val="006202C8"/>
    <w:rsid w:val="00621FB5"/>
    <w:rsid w:val="0062210C"/>
    <w:rsid w:val="00625688"/>
    <w:rsid w:val="00627D4D"/>
    <w:rsid w:val="006324B2"/>
    <w:rsid w:val="00634543"/>
    <w:rsid w:val="00634885"/>
    <w:rsid w:val="00635F31"/>
    <w:rsid w:val="006369F3"/>
    <w:rsid w:val="00643CF5"/>
    <w:rsid w:val="006468E3"/>
    <w:rsid w:val="00650AE7"/>
    <w:rsid w:val="0065418B"/>
    <w:rsid w:val="00657217"/>
    <w:rsid w:val="00657CEE"/>
    <w:rsid w:val="00661C55"/>
    <w:rsid w:val="00661F41"/>
    <w:rsid w:val="006642E3"/>
    <w:rsid w:val="0066583B"/>
    <w:rsid w:val="0066712F"/>
    <w:rsid w:val="00671A64"/>
    <w:rsid w:val="006720D1"/>
    <w:rsid w:val="00675C04"/>
    <w:rsid w:val="00676AF1"/>
    <w:rsid w:val="0068525A"/>
    <w:rsid w:val="00686617"/>
    <w:rsid w:val="00687DD9"/>
    <w:rsid w:val="006902B5"/>
    <w:rsid w:val="006934C2"/>
    <w:rsid w:val="00693F32"/>
    <w:rsid w:val="006947F4"/>
    <w:rsid w:val="00694E4F"/>
    <w:rsid w:val="006A1CCE"/>
    <w:rsid w:val="006A2755"/>
    <w:rsid w:val="006A5044"/>
    <w:rsid w:val="006B0425"/>
    <w:rsid w:val="006B5CC2"/>
    <w:rsid w:val="006B737F"/>
    <w:rsid w:val="006B73A7"/>
    <w:rsid w:val="006C170A"/>
    <w:rsid w:val="006C4C7B"/>
    <w:rsid w:val="006C519D"/>
    <w:rsid w:val="006C62E6"/>
    <w:rsid w:val="006C71B8"/>
    <w:rsid w:val="006C7AE3"/>
    <w:rsid w:val="006D1AF7"/>
    <w:rsid w:val="006D3919"/>
    <w:rsid w:val="006D7FE4"/>
    <w:rsid w:val="006E0322"/>
    <w:rsid w:val="006E0F27"/>
    <w:rsid w:val="006E3C84"/>
    <w:rsid w:val="006E53BB"/>
    <w:rsid w:val="006F0131"/>
    <w:rsid w:val="006F282F"/>
    <w:rsid w:val="006F3E22"/>
    <w:rsid w:val="006F4B73"/>
    <w:rsid w:val="006F5CFF"/>
    <w:rsid w:val="006F7371"/>
    <w:rsid w:val="00700DCF"/>
    <w:rsid w:val="007015A5"/>
    <w:rsid w:val="00701C4F"/>
    <w:rsid w:val="00705B7D"/>
    <w:rsid w:val="00714880"/>
    <w:rsid w:val="00715361"/>
    <w:rsid w:val="007207AF"/>
    <w:rsid w:val="007226E9"/>
    <w:rsid w:val="00723B1A"/>
    <w:rsid w:val="007365AE"/>
    <w:rsid w:val="00736E12"/>
    <w:rsid w:val="00740D85"/>
    <w:rsid w:val="00745603"/>
    <w:rsid w:val="007469DB"/>
    <w:rsid w:val="007473A6"/>
    <w:rsid w:val="007473E0"/>
    <w:rsid w:val="007505FA"/>
    <w:rsid w:val="00752F2F"/>
    <w:rsid w:val="00753575"/>
    <w:rsid w:val="00753F6B"/>
    <w:rsid w:val="00756C38"/>
    <w:rsid w:val="00760119"/>
    <w:rsid w:val="00762C54"/>
    <w:rsid w:val="00766513"/>
    <w:rsid w:val="00767319"/>
    <w:rsid w:val="007702E0"/>
    <w:rsid w:val="00771EB1"/>
    <w:rsid w:val="00775E9A"/>
    <w:rsid w:val="00776A58"/>
    <w:rsid w:val="00777B6D"/>
    <w:rsid w:val="00785AD8"/>
    <w:rsid w:val="00785D0E"/>
    <w:rsid w:val="00786CFC"/>
    <w:rsid w:val="0079301C"/>
    <w:rsid w:val="00793B11"/>
    <w:rsid w:val="007951C0"/>
    <w:rsid w:val="007959A7"/>
    <w:rsid w:val="007966F5"/>
    <w:rsid w:val="00797B25"/>
    <w:rsid w:val="007A180D"/>
    <w:rsid w:val="007A2943"/>
    <w:rsid w:val="007A36C4"/>
    <w:rsid w:val="007A616A"/>
    <w:rsid w:val="007B2E04"/>
    <w:rsid w:val="007B4563"/>
    <w:rsid w:val="007B6A40"/>
    <w:rsid w:val="007B6C98"/>
    <w:rsid w:val="007B7444"/>
    <w:rsid w:val="007C1DEE"/>
    <w:rsid w:val="007C4BFD"/>
    <w:rsid w:val="007C662A"/>
    <w:rsid w:val="007D0C3E"/>
    <w:rsid w:val="007D1481"/>
    <w:rsid w:val="007D191E"/>
    <w:rsid w:val="007D1C91"/>
    <w:rsid w:val="007D2BBB"/>
    <w:rsid w:val="007D3BD7"/>
    <w:rsid w:val="007D3D96"/>
    <w:rsid w:val="007D55DF"/>
    <w:rsid w:val="007E3F44"/>
    <w:rsid w:val="007E41D8"/>
    <w:rsid w:val="007F090F"/>
    <w:rsid w:val="007F35F9"/>
    <w:rsid w:val="007F5825"/>
    <w:rsid w:val="0080008D"/>
    <w:rsid w:val="00800EFC"/>
    <w:rsid w:val="00801E2B"/>
    <w:rsid w:val="00803EBD"/>
    <w:rsid w:val="00805884"/>
    <w:rsid w:val="00805C01"/>
    <w:rsid w:val="008060A7"/>
    <w:rsid w:val="00810AE6"/>
    <w:rsid w:val="008110EB"/>
    <w:rsid w:val="00811582"/>
    <w:rsid w:val="00811CAE"/>
    <w:rsid w:val="008120C4"/>
    <w:rsid w:val="008123C3"/>
    <w:rsid w:val="008156D1"/>
    <w:rsid w:val="00820277"/>
    <w:rsid w:val="00820E1D"/>
    <w:rsid w:val="008251A5"/>
    <w:rsid w:val="008312E8"/>
    <w:rsid w:val="008327FA"/>
    <w:rsid w:val="0083632A"/>
    <w:rsid w:val="008418D5"/>
    <w:rsid w:val="00843802"/>
    <w:rsid w:val="00850355"/>
    <w:rsid w:val="00853455"/>
    <w:rsid w:val="00853855"/>
    <w:rsid w:val="00854E82"/>
    <w:rsid w:val="008571FA"/>
    <w:rsid w:val="00862B56"/>
    <w:rsid w:val="00866EFE"/>
    <w:rsid w:val="00867685"/>
    <w:rsid w:val="0086795B"/>
    <w:rsid w:val="0087206F"/>
    <w:rsid w:val="00873059"/>
    <w:rsid w:val="00874425"/>
    <w:rsid w:val="00874BB5"/>
    <w:rsid w:val="00875BAA"/>
    <w:rsid w:val="00876207"/>
    <w:rsid w:val="008772DD"/>
    <w:rsid w:val="0088047C"/>
    <w:rsid w:val="00883570"/>
    <w:rsid w:val="00887B9E"/>
    <w:rsid w:val="008917A4"/>
    <w:rsid w:val="008925A6"/>
    <w:rsid w:val="008935D5"/>
    <w:rsid w:val="00894BDC"/>
    <w:rsid w:val="008971DA"/>
    <w:rsid w:val="008A0450"/>
    <w:rsid w:val="008A0E61"/>
    <w:rsid w:val="008A3705"/>
    <w:rsid w:val="008B04CE"/>
    <w:rsid w:val="008B27CA"/>
    <w:rsid w:val="008B2889"/>
    <w:rsid w:val="008B3031"/>
    <w:rsid w:val="008B313B"/>
    <w:rsid w:val="008B3482"/>
    <w:rsid w:val="008B4300"/>
    <w:rsid w:val="008B5EFE"/>
    <w:rsid w:val="008C0576"/>
    <w:rsid w:val="008C1187"/>
    <w:rsid w:val="008C1B21"/>
    <w:rsid w:val="008C1B92"/>
    <w:rsid w:val="008C4D0F"/>
    <w:rsid w:val="008D1B0A"/>
    <w:rsid w:val="008D350A"/>
    <w:rsid w:val="008D3D1A"/>
    <w:rsid w:val="008D5076"/>
    <w:rsid w:val="008D512D"/>
    <w:rsid w:val="008E108F"/>
    <w:rsid w:val="008E169E"/>
    <w:rsid w:val="008E29D2"/>
    <w:rsid w:val="008E2FF9"/>
    <w:rsid w:val="008E39E2"/>
    <w:rsid w:val="008E672C"/>
    <w:rsid w:val="008E6B31"/>
    <w:rsid w:val="008E7D8A"/>
    <w:rsid w:val="008F16E0"/>
    <w:rsid w:val="008F2A97"/>
    <w:rsid w:val="008F63E6"/>
    <w:rsid w:val="00902F82"/>
    <w:rsid w:val="00903080"/>
    <w:rsid w:val="0090328C"/>
    <w:rsid w:val="00905D77"/>
    <w:rsid w:val="00905EE9"/>
    <w:rsid w:val="00910379"/>
    <w:rsid w:val="00910FDA"/>
    <w:rsid w:val="009125E1"/>
    <w:rsid w:val="009132CF"/>
    <w:rsid w:val="00913FA8"/>
    <w:rsid w:val="00914C2F"/>
    <w:rsid w:val="00914FBC"/>
    <w:rsid w:val="00915F06"/>
    <w:rsid w:val="0092215C"/>
    <w:rsid w:val="00923B09"/>
    <w:rsid w:val="00923B62"/>
    <w:rsid w:val="00924515"/>
    <w:rsid w:val="00924CC2"/>
    <w:rsid w:val="00925346"/>
    <w:rsid w:val="009256CD"/>
    <w:rsid w:val="00931B26"/>
    <w:rsid w:val="00931CE2"/>
    <w:rsid w:val="00933DB2"/>
    <w:rsid w:val="009359EE"/>
    <w:rsid w:val="00941083"/>
    <w:rsid w:val="00942115"/>
    <w:rsid w:val="0094217B"/>
    <w:rsid w:val="009436B5"/>
    <w:rsid w:val="0094399D"/>
    <w:rsid w:val="00944D25"/>
    <w:rsid w:val="00947623"/>
    <w:rsid w:val="00947A0F"/>
    <w:rsid w:val="0095057D"/>
    <w:rsid w:val="0095352B"/>
    <w:rsid w:val="009540AE"/>
    <w:rsid w:val="009567D0"/>
    <w:rsid w:val="00961A48"/>
    <w:rsid w:val="00961D4C"/>
    <w:rsid w:val="00964E86"/>
    <w:rsid w:val="0096508E"/>
    <w:rsid w:val="00965146"/>
    <w:rsid w:val="009665F0"/>
    <w:rsid w:val="00974A24"/>
    <w:rsid w:val="0098034C"/>
    <w:rsid w:val="00980AAD"/>
    <w:rsid w:val="00980D2D"/>
    <w:rsid w:val="00980F3C"/>
    <w:rsid w:val="00981C76"/>
    <w:rsid w:val="009860EB"/>
    <w:rsid w:val="00990A58"/>
    <w:rsid w:val="00990AF1"/>
    <w:rsid w:val="00992057"/>
    <w:rsid w:val="00993CA1"/>
    <w:rsid w:val="009950F9"/>
    <w:rsid w:val="009A173C"/>
    <w:rsid w:val="009A287C"/>
    <w:rsid w:val="009A5FAA"/>
    <w:rsid w:val="009B1533"/>
    <w:rsid w:val="009B286C"/>
    <w:rsid w:val="009B4349"/>
    <w:rsid w:val="009B6BF7"/>
    <w:rsid w:val="009B7610"/>
    <w:rsid w:val="009B781F"/>
    <w:rsid w:val="009B7D3D"/>
    <w:rsid w:val="009C0857"/>
    <w:rsid w:val="009C28CA"/>
    <w:rsid w:val="009C29A5"/>
    <w:rsid w:val="009C69DB"/>
    <w:rsid w:val="009D0CE0"/>
    <w:rsid w:val="009D198A"/>
    <w:rsid w:val="009D23DC"/>
    <w:rsid w:val="009D7F25"/>
    <w:rsid w:val="009E0310"/>
    <w:rsid w:val="009E27E1"/>
    <w:rsid w:val="009E3EB7"/>
    <w:rsid w:val="009E460B"/>
    <w:rsid w:val="009E5620"/>
    <w:rsid w:val="009F56D9"/>
    <w:rsid w:val="009F6BC4"/>
    <w:rsid w:val="009F7235"/>
    <w:rsid w:val="00A01293"/>
    <w:rsid w:val="00A06F85"/>
    <w:rsid w:val="00A07260"/>
    <w:rsid w:val="00A07A13"/>
    <w:rsid w:val="00A07C26"/>
    <w:rsid w:val="00A12D0A"/>
    <w:rsid w:val="00A1493C"/>
    <w:rsid w:val="00A15B37"/>
    <w:rsid w:val="00A1736C"/>
    <w:rsid w:val="00A203B2"/>
    <w:rsid w:val="00A20C62"/>
    <w:rsid w:val="00A21528"/>
    <w:rsid w:val="00A23168"/>
    <w:rsid w:val="00A2362D"/>
    <w:rsid w:val="00A25B59"/>
    <w:rsid w:val="00A3421C"/>
    <w:rsid w:val="00A353AF"/>
    <w:rsid w:val="00A36DD4"/>
    <w:rsid w:val="00A375CF"/>
    <w:rsid w:val="00A42100"/>
    <w:rsid w:val="00A444EC"/>
    <w:rsid w:val="00A44E28"/>
    <w:rsid w:val="00A4674B"/>
    <w:rsid w:val="00A471CD"/>
    <w:rsid w:val="00A47245"/>
    <w:rsid w:val="00A501EB"/>
    <w:rsid w:val="00A52F61"/>
    <w:rsid w:val="00A5323A"/>
    <w:rsid w:val="00A53874"/>
    <w:rsid w:val="00A54C6F"/>
    <w:rsid w:val="00A561A3"/>
    <w:rsid w:val="00A62718"/>
    <w:rsid w:val="00A62CCA"/>
    <w:rsid w:val="00A633E8"/>
    <w:rsid w:val="00A63AC3"/>
    <w:rsid w:val="00A7001B"/>
    <w:rsid w:val="00A7342C"/>
    <w:rsid w:val="00A77D4C"/>
    <w:rsid w:val="00A83800"/>
    <w:rsid w:val="00A84B51"/>
    <w:rsid w:val="00A85994"/>
    <w:rsid w:val="00A86E13"/>
    <w:rsid w:val="00A87E60"/>
    <w:rsid w:val="00A901F8"/>
    <w:rsid w:val="00A90DF4"/>
    <w:rsid w:val="00A90FF4"/>
    <w:rsid w:val="00A944AE"/>
    <w:rsid w:val="00A964ED"/>
    <w:rsid w:val="00A967B0"/>
    <w:rsid w:val="00A9719D"/>
    <w:rsid w:val="00AA1182"/>
    <w:rsid w:val="00AA2F71"/>
    <w:rsid w:val="00AA670A"/>
    <w:rsid w:val="00AB214B"/>
    <w:rsid w:val="00AB3ADD"/>
    <w:rsid w:val="00AB7321"/>
    <w:rsid w:val="00AC03C0"/>
    <w:rsid w:val="00AC0DAB"/>
    <w:rsid w:val="00AC2193"/>
    <w:rsid w:val="00AC328D"/>
    <w:rsid w:val="00AC4F37"/>
    <w:rsid w:val="00AC622A"/>
    <w:rsid w:val="00AD0D7B"/>
    <w:rsid w:val="00AE11F7"/>
    <w:rsid w:val="00AE163D"/>
    <w:rsid w:val="00AE24F7"/>
    <w:rsid w:val="00AE2623"/>
    <w:rsid w:val="00AE6531"/>
    <w:rsid w:val="00AF27A3"/>
    <w:rsid w:val="00AF3B83"/>
    <w:rsid w:val="00B01CDE"/>
    <w:rsid w:val="00B045FB"/>
    <w:rsid w:val="00B07093"/>
    <w:rsid w:val="00B07CF8"/>
    <w:rsid w:val="00B10677"/>
    <w:rsid w:val="00B11B76"/>
    <w:rsid w:val="00B13190"/>
    <w:rsid w:val="00B218E2"/>
    <w:rsid w:val="00B23141"/>
    <w:rsid w:val="00B240E7"/>
    <w:rsid w:val="00B3184B"/>
    <w:rsid w:val="00B363DF"/>
    <w:rsid w:val="00B37394"/>
    <w:rsid w:val="00B374C3"/>
    <w:rsid w:val="00B421AD"/>
    <w:rsid w:val="00B421F1"/>
    <w:rsid w:val="00B439E0"/>
    <w:rsid w:val="00B4409E"/>
    <w:rsid w:val="00B46F3A"/>
    <w:rsid w:val="00B4708D"/>
    <w:rsid w:val="00B4720E"/>
    <w:rsid w:val="00B47F82"/>
    <w:rsid w:val="00B5177D"/>
    <w:rsid w:val="00B527C3"/>
    <w:rsid w:val="00B5350C"/>
    <w:rsid w:val="00B55EF5"/>
    <w:rsid w:val="00B56090"/>
    <w:rsid w:val="00B62419"/>
    <w:rsid w:val="00B632D1"/>
    <w:rsid w:val="00B64F8B"/>
    <w:rsid w:val="00B6557D"/>
    <w:rsid w:val="00B67978"/>
    <w:rsid w:val="00B7186B"/>
    <w:rsid w:val="00B745B7"/>
    <w:rsid w:val="00B75CC0"/>
    <w:rsid w:val="00B76A60"/>
    <w:rsid w:val="00B83049"/>
    <w:rsid w:val="00B877A3"/>
    <w:rsid w:val="00B91802"/>
    <w:rsid w:val="00B93B91"/>
    <w:rsid w:val="00B94CDD"/>
    <w:rsid w:val="00B953DB"/>
    <w:rsid w:val="00B962AB"/>
    <w:rsid w:val="00BA0DE9"/>
    <w:rsid w:val="00BA5B3B"/>
    <w:rsid w:val="00BA62C4"/>
    <w:rsid w:val="00BB39B5"/>
    <w:rsid w:val="00BB50DE"/>
    <w:rsid w:val="00BC0C70"/>
    <w:rsid w:val="00BC14E1"/>
    <w:rsid w:val="00BD14BA"/>
    <w:rsid w:val="00BD2C25"/>
    <w:rsid w:val="00BD2FA0"/>
    <w:rsid w:val="00BD545F"/>
    <w:rsid w:val="00BD5FD1"/>
    <w:rsid w:val="00BD60CD"/>
    <w:rsid w:val="00BD77F9"/>
    <w:rsid w:val="00BE046C"/>
    <w:rsid w:val="00BE2E1D"/>
    <w:rsid w:val="00BE4302"/>
    <w:rsid w:val="00BE6E2C"/>
    <w:rsid w:val="00BE7783"/>
    <w:rsid w:val="00BE78F0"/>
    <w:rsid w:val="00BF2223"/>
    <w:rsid w:val="00BF69E0"/>
    <w:rsid w:val="00BF79F4"/>
    <w:rsid w:val="00C01736"/>
    <w:rsid w:val="00C02F30"/>
    <w:rsid w:val="00C034D3"/>
    <w:rsid w:val="00C03FCC"/>
    <w:rsid w:val="00C055E6"/>
    <w:rsid w:val="00C05898"/>
    <w:rsid w:val="00C06FC8"/>
    <w:rsid w:val="00C07290"/>
    <w:rsid w:val="00C20145"/>
    <w:rsid w:val="00C237C4"/>
    <w:rsid w:val="00C2482F"/>
    <w:rsid w:val="00C25B86"/>
    <w:rsid w:val="00C279BF"/>
    <w:rsid w:val="00C31109"/>
    <w:rsid w:val="00C316A7"/>
    <w:rsid w:val="00C3347F"/>
    <w:rsid w:val="00C33BE7"/>
    <w:rsid w:val="00C33C93"/>
    <w:rsid w:val="00C34F44"/>
    <w:rsid w:val="00C35969"/>
    <w:rsid w:val="00C40539"/>
    <w:rsid w:val="00C4169E"/>
    <w:rsid w:val="00C431E2"/>
    <w:rsid w:val="00C4710F"/>
    <w:rsid w:val="00C4726D"/>
    <w:rsid w:val="00C506A8"/>
    <w:rsid w:val="00C5408C"/>
    <w:rsid w:val="00C5435F"/>
    <w:rsid w:val="00C55D22"/>
    <w:rsid w:val="00C64D0F"/>
    <w:rsid w:val="00C66A43"/>
    <w:rsid w:val="00C673B8"/>
    <w:rsid w:val="00C6752B"/>
    <w:rsid w:val="00C70D71"/>
    <w:rsid w:val="00C76961"/>
    <w:rsid w:val="00C76D29"/>
    <w:rsid w:val="00C82F30"/>
    <w:rsid w:val="00C83868"/>
    <w:rsid w:val="00C853E6"/>
    <w:rsid w:val="00C90309"/>
    <w:rsid w:val="00C92FC4"/>
    <w:rsid w:val="00C93680"/>
    <w:rsid w:val="00C948B7"/>
    <w:rsid w:val="00C95298"/>
    <w:rsid w:val="00C95755"/>
    <w:rsid w:val="00C95CD3"/>
    <w:rsid w:val="00C97486"/>
    <w:rsid w:val="00CA0081"/>
    <w:rsid w:val="00CA4422"/>
    <w:rsid w:val="00CA461E"/>
    <w:rsid w:val="00CB116E"/>
    <w:rsid w:val="00CB25BA"/>
    <w:rsid w:val="00CB4025"/>
    <w:rsid w:val="00CB5160"/>
    <w:rsid w:val="00CC0735"/>
    <w:rsid w:val="00CC14CE"/>
    <w:rsid w:val="00CC3E65"/>
    <w:rsid w:val="00CC6E7B"/>
    <w:rsid w:val="00CC720C"/>
    <w:rsid w:val="00CD090C"/>
    <w:rsid w:val="00CD422D"/>
    <w:rsid w:val="00CE04B4"/>
    <w:rsid w:val="00CE14F1"/>
    <w:rsid w:val="00CE23AE"/>
    <w:rsid w:val="00CE2765"/>
    <w:rsid w:val="00CE28DF"/>
    <w:rsid w:val="00CE2A6B"/>
    <w:rsid w:val="00CE408A"/>
    <w:rsid w:val="00CE5B68"/>
    <w:rsid w:val="00CE67E5"/>
    <w:rsid w:val="00CF1DF9"/>
    <w:rsid w:val="00CF2030"/>
    <w:rsid w:val="00CF6739"/>
    <w:rsid w:val="00CF7DDC"/>
    <w:rsid w:val="00CF7E5B"/>
    <w:rsid w:val="00D00F0A"/>
    <w:rsid w:val="00D02933"/>
    <w:rsid w:val="00D03B5F"/>
    <w:rsid w:val="00D06598"/>
    <w:rsid w:val="00D06AD6"/>
    <w:rsid w:val="00D1078E"/>
    <w:rsid w:val="00D10E00"/>
    <w:rsid w:val="00D12B48"/>
    <w:rsid w:val="00D14D55"/>
    <w:rsid w:val="00D174D7"/>
    <w:rsid w:val="00D222A9"/>
    <w:rsid w:val="00D23195"/>
    <w:rsid w:val="00D24B31"/>
    <w:rsid w:val="00D26DD4"/>
    <w:rsid w:val="00D3202B"/>
    <w:rsid w:val="00D3222C"/>
    <w:rsid w:val="00D33226"/>
    <w:rsid w:val="00D34B8F"/>
    <w:rsid w:val="00D369E5"/>
    <w:rsid w:val="00D37A8D"/>
    <w:rsid w:val="00D40B75"/>
    <w:rsid w:val="00D40B91"/>
    <w:rsid w:val="00D461CA"/>
    <w:rsid w:val="00D5011E"/>
    <w:rsid w:val="00D561A6"/>
    <w:rsid w:val="00D6017A"/>
    <w:rsid w:val="00D60AA9"/>
    <w:rsid w:val="00D62B4C"/>
    <w:rsid w:val="00D63A9D"/>
    <w:rsid w:val="00D71531"/>
    <w:rsid w:val="00D721A3"/>
    <w:rsid w:val="00D7365D"/>
    <w:rsid w:val="00D74053"/>
    <w:rsid w:val="00D75503"/>
    <w:rsid w:val="00D761CB"/>
    <w:rsid w:val="00D807DE"/>
    <w:rsid w:val="00D81078"/>
    <w:rsid w:val="00D81F58"/>
    <w:rsid w:val="00D8502C"/>
    <w:rsid w:val="00D90EAF"/>
    <w:rsid w:val="00D92947"/>
    <w:rsid w:val="00D92BBD"/>
    <w:rsid w:val="00D943EE"/>
    <w:rsid w:val="00D95B9C"/>
    <w:rsid w:val="00D97045"/>
    <w:rsid w:val="00DA04F7"/>
    <w:rsid w:val="00DA3EE3"/>
    <w:rsid w:val="00DA6B61"/>
    <w:rsid w:val="00DA7CCB"/>
    <w:rsid w:val="00DB0AB2"/>
    <w:rsid w:val="00DB1273"/>
    <w:rsid w:val="00DB1F85"/>
    <w:rsid w:val="00DC0949"/>
    <w:rsid w:val="00DC1836"/>
    <w:rsid w:val="00DC3051"/>
    <w:rsid w:val="00DC3484"/>
    <w:rsid w:val="00DC5274"/>
    <w:rsid w:val="00DC7AC2"/>
    <w:rsid w:val="00DD041C"/>
    <w:rsid w:val="00DD2621"/>
    <w:rsid w:val="00DD33B9"/>
    <w:rsid w:val="00DD3566"/>
    <w:rsid w:val="00DD3F4A"/>
    <w:rsid w:val="00DD5526"/>
    <w:rsid w:val="00DD6443"/>
    <w:rsid w:val="00DD7374"/>
    <w:rsid w:val="00DD7CD5"/>
    <w:rsid w:val="00DE0107"/>
    <w:rsid w:val="00DE0B48"/>
    <w:rsid w:val="00DE0FF0"/>
    <w:rsid w:val="00DE1569"/>
    <w:rsid w:val="00DE29F4"/>
    <w:rsid w:val="00DE6BC9"/>
    <w:rsid w:val="00DE757E"/>
    <w:rsid w:val="00DF0F6A"/>
    <w:rsid w:val="00DF16AF"/>
    <w:rsid w:val="00DF3032"/>
    <w:rsid w:val="00DF69DC"/>
    <w:rsid w:val="00E0048D"/>
    <w:rsid w:val="00E00E51"/>
    <w:rsid w:val="00E0123A"/>
    <w:rsid w:val="00E02841"/>
    <w:rsid w:val="00E02ADD"/>
    <w:rsid w:val="00E047C1"/>
    <w:rsid w:val="00E0695B"/>
    <w:rsid w:val="00E06C30"/>
    <w:rsid w:val="00E07123"/>
    <w:rsid w:val="00E071EF"/>
    <w:rsid w:val="00E10B2A"/>
    <w:rsid w:val="00E12471"/>
    <w:rsid w:val="00E140ED"/>
    <w:rsid w:val="00E1644A"/>
    <w:rsid w:val="00E17B5D"/>
    <w:rsid w:val="00E20C95"/>
    <w:rsid w:val="00E217A7"/>
    <w:rsid w:val="00E24828"/>
    <w:rsid w:val="00E25717"/>
    <w:rsid w:val="00E25DF8"/>
    <w:rsid w:val="00E263F5"/>
    <w:rsid w:val="00E26425"/>
    <w:rsid w:val="00E264BF"/>
    <w:rsid w:val="00E26549"/>
    <w:rsid w:val="00E26F2B"/>
    <w:rsid w:val="00E27B0C"/>
    <w:rsid w:val="00E34B53"/>
    <w:rsid w:val="00E35367"/>
    <w:rsid w:val="00E359F4"/>
    <w:rsid w:val="00E37952"/>
    <w:rsid w:val="00E4265C"/>
    <w:rsid w:val="00E429E5"/>
    <w:rsid w:val="00E43535"/>
    <w:rsid w:val="00E43A55"/>
    <w:rsid w:val="00E44115"/>
    <w:rsid w:val="00E456F7"/>
    <w:rsid w:val="00E46ABE"/>
    <w:rsid w:val="00E51263"/>
    <w:rsid w:val="00E53D50"/>
    <w:rsid w:val="00E5663E"/>
    <w:rsid w:val="00E65428"/>
    <w:rsid w:val="00E65691"/>
    <w:rsid w:val="00E70C94"/>
    <w:rsid w:val="00E71326"/>
    <w:rsid w:val="00E73A23"/>
    <w:rsid w:val="00E75AEE"/>
    <w:rsid w:val="00E76A06"/>
    <w:rsid w:val="00E77D87"/>
    <w:rsid w:val="00E8076A"/>
    <w:rsid w:val="00E81D57"/>
    <w:rsid w:val="00E81DCE"/>
    <w:rsid w:val="00E837BA"/>
    <w:rsid w:val="00E8448F"/>
    <w:rsid w:val="00E93516"/>
    <w:rsid w:val="00E94A7A"/>
    <w:rsid w:val="00E9535B"/>
    <w:rsid w:val="00E961A7"/>
    <w:rsid w:val="00E97BDB"/>
    <w:rsid w:val="00EA097E"/>
    <w:rsid w:val="00EA0A67"/>
    <w:rsid w:val="00EA3A32"/>
    <w:rsid w:val="00EA7EA9"/>
    <w:rsid w:val="00EB0887"/>
    <w:rsid w:val="00EB4063"/>
    <w:rsid w:val="00EB4CBA"/>
    <w:rsid w:val="00EB5DB2"/>
    <w:rsid w:val="00EB672F"/>
    <w:rsid w:val="00EC0D79"/>
    <w:rsid w:val="00EC56BB"/>
    <w:rsid w:val="00EC5E5C"/>
    <w:rsid w:val="00EC6763"/>
    <w:rsid w:val="00EC7199"/>
    <w:rsid w:val="00EC799D"/>
    <w:rsid w:val="00ED1DD3"/>
    <w:rsid w:val="00ED263C"/>
    <w:rsid w:val="00ED2CAB"/>
    <w:rsid w:val="00ED3298"/>
    <w:rsid w:val="00ED5561"/>
    <w:rsid w:val="00ED6556"/>
    <w:rsid w:val="00ED726C"/>
    <w:rsid w:val="00ED750D"/>
    <w:rsid w:val="00ED7AC5"/>
    <w:rsid w:val="00EE106A"/>
    <w:rsid w:val="00EE5D4C"/>
    <w:rsid w:val="00EF10FF"/>
    <w:rsid w:val="00EF17C6"/>
    <w:rsid w:val="00EF4257"/>
    <w:rsid w:val="00EF64B5"/>
    <w:rsid w:val="00EF64C9"/>
    <w:rsid w:val="00EF6F0A"/>
    <w:rsid w:val="00F025CD"/>
    <w:rsid w:val="00F064E3"/>
    <w:rsid w:val="00F06BE9"/>
    <w:rsid w:val="00F0787D"/>
    <w:rsid w:val="00F07E1D"/>
    <w:rsid w:val="00F100E8"/>
    <w:rsid w:val="00F110C0"/>
    <w:rsid w:val="00F12380"/>
    <w:rsid w:val="00F16BA5"/>
    <w:rsid w:val="00F2083B"/>
    <w:rsid w:val="00F21C0C"/>
    <w:rsid w:val="00F22665"/>
    <w:rsid w:val="00F22F91"/>
    <w:rsid w:val="00F237EA"/>
    <w:rsid w:val="00F23E96"/>
    <w:rsid w:val="00F26505"/>
    <w:rsid w:val="00F26A91"/>
    <w:rsid w:val="00F27390"/>
    <w:rsid w:val="00F301A2"/>
    <w:rsid w:val="00F36A96"/>
    <w:rsid w:val="00F37D6E"/>
    <w:rsid w:val="00F4058F"/>
    <w:rsid w:val="00F41F1B"/>
    <w:rsid w:val="00F423CA"/>
    <w:rsid w:val="00F42F84"/>
    <w:rsid w:val="00F44065"/>
    <w:rsid w:val="00F45211"/>
    <w:rsid w:val="00F5412A"/>
    <w:rsid w:val="00F55C21"/>
    <w:rsid w:val="00F56AAF"/>
    <w:rsid w:val="00F56D05"/>
    <w:rsid w:val="00F57B6E"/>
    <w:rsid w:val="00F57E1F"/>
    <w:rsid w:val="00F615C2"/>
    <w:rsid w:val="00F627C4"/>
    <w:rsid w:val="00F668CC"/>
    <w:rsid w:val="00F71175"/>
    <w:rsid w:val="00F72D4F"/>
    <w:rsid w:val="00F73AE4"/>
    <w:rsid w:val="00F75227"/>
    <w:rsid w:val="00F775E2"/>
    <w:rsid w:val="00F815E5"/>
    <w:rsid w:val="00F8306F"/>
    <w:rsid w:val="00F830B9"/>
    <w:rsid w:val="00F84F50"/>
    <w:rsid w:val="00F911DF"/>
    <w:rsid w:val="00F91B4E"/>
    <w:rsid w:val="00F92863"/>
    <w:rsid w:val="00F94909"/>
    <w:rsid w:val="00F95725"/>
    <w:rsid w:val="00FA09E2"/>
    <w:rsid w:val="00FA4692"/>
    <w:rsid w:val="00FA6F9E"/>
    <w:rsid w:val="00FB0EFC"/>
    <w:rsid w:val="00FB45A3"/>
    <w:rsid w:val="00FC06A3"/>
    <w:rsid w:val="00FC2BA9"/>
    <w:rsid w:val="00FC3BF4"/>
    <w:rsid w:val="00FD1152"/>
    <w:rsid w:val="00FD2531"/>
    <w:rsid w:val="00FD2BA1"/>
    <w:rsid w:val="00FD4D6E"/>
    <w:rsid w:val="00FD620C"/>
    <w:rsid w:val="00FD6CF5"/>
    <w:rsid w:val="00FD709C"/>
    <w:rsid w:val="00FE3374"/>
    <w:rsid w:val="00FE5587"/>
    <w:rsid w:val="00FE59B0"/>
    <w:rsid w:val="00FE5CE5"/>
    <w:rsid w:val="00FE7A36"/>
    <w:rsid w:val="00FF0B57"/>
    <w:rsid w:val="00FF0FF7"/>
    <w:rsid w:val="00FF2CB2"/>
    <w:rsid w:val="00FF3935"/>
    <w:rsid w:val="00FF3D6A"/>
    <w:rsid w:val="00FF4E34"/>
    <w:rsid w:val="00FF6EA4"/>
    <w:rsid w:val="00FF784C"/>
    <w:rsid w:val="024FE5B1"/>
    <w:rsid w:val="05125A60"/>
    <w:rsid w:val="078A96CD"/>
    <w:rsid w:val="0E5AB947"/>
    <w:rsid w:val="1864BBBC"/>
    <w:rsid w:val="197B823B"/>
    <w:rsid w:val="1CF07FF0"/>
    <w:rsid w:val="1DEBB8EB"/>
    <w:rsid w:val="20EA1A2D"/>
    <w:rsid w:val="26513E5A"/>
    <w:rsid w:val="2AC24A33"/>
    <w:rsid w:val="2EE8D33D"/>
    <w:rsid w:val="32551E31"/>
    <w:rsid w:val="35B83417"/>
    <w:rsid w:val="3B3A7296"/>
    <w:rsid w:val="3F0BA4C8"/>
    <w:rsid w:val="41C382C6"/>
    <w:rsid w:val="42404C75"/>
    <w:rsid w:val="4334BAAE"/>
    <w:rsid w:val="5233D9D3"/>
    <w:rsid w:val="52668717"/>
    <w:rsid w:val="55E87B17"/>
    <w:rsid w:val="5E499C5E"/>
    <w:rsid w:val="6098CC6C"/>
    <w:rsid w:val="65A9D32A"/>
    <w:rsid w:val="6B50F9E2"/>
    <w:rsid w:val="70F9C2DA"/>
    <w:rsid w:val="71AD8F56"/>
    <w:rsid w:val="7EEFDDFA"/>
    <w:rsid w:val="7F344546"/>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85226"/>
  <w15:chartTrackingRefBased/>
  <w15:docId w15:val="{979D2B23-41EB-48C0-80D4-F0D279A0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B21"/>
    <w:pPr>
      <w:spacing w:before="120" w:after="120" w:line="240" w:lineRule="auto"/>
      <w:ind w:left="720"/>
    </w:pPr>
    <w:rPr>
      <w:rFonts w:ascii="Arial" w:hAnsi="Arial" w:cs="Arial"/>
      <w:lang w:val="en-GB"/>
    </w:rPr>
  </w:style>
  <w:style w:type="paragraph" w:styleId="Heading1">
    <w:name w:val="heading 1"/>
    <w:aliases w:val="TITLE HEADING"/>
    <w:basedOn w:val="Normal"/>
    <w:next w:val="Normal"/>
    <w:link w:val="Heading1Char"/>
    <w:uiPriority w:val="9"/>
    <w:qFormat/>
    <w:rsid w:val="00894BDC"/>
    <w:pPr>
      <w:pBdr>
        <w:left w:val="single" w:color="000000" w:themeColor="text1" w:sz="4" w:space="4"/>
      </w:pBdr>
      <w:outlineLvl w:val="0"/>
    </w:pPr>
    <w:rPr>
      <w:color w:val="452761"/>
      <w:sz w:val="72"/>
      <w:szCs w:val="72"/>
    </w:rPr>
  </w:style>
  <w:style w:type="paragraph" w:styleId="Heading2">
    <w:name w:val="heading 2"/>
    <w:aliases w:val="HEADING 1"/>
    <w:basedOn w:val="Subtitle"/>
    <w:next w:val="Normal"/>
    <w:link w:val="Heading2Char"/>
    <w:uiPriority w:val="9"/>
    <w:unhideWhenUsed/>
    <w:qFormat/>
    <w:rsid w:val="00AC4F37"/>
    <w:pPr>
      <w:numPr>
        <w:ilvl w:val="0"/>
        <w:numId w:val="1"/>
      </w:numPr>
      <w:outlineLvl w:val="1"/>
    </w:pPr>
    <w:rPr>
      <w:rFonts w:ascii="Arial" w:hAnsi="Arial" w:cs="Arial"/>
      <w:color w:val="452761"/>
      <w:sz w:val="28"/>
      <w:szCs w:val="28"/>
    </w:rPr>
  </w:style>
  <w:style w:type="paragraph" w:styleId="Heading3">
    <w:name w:val="heading 3"/>
    <w:basedOn w:val="Normal"/>
    <w:next w:val="Normal"/>
    <w:link w:val="Heading3Char"/>
    <w:uiPriority w:val="9"/>
    <w:unhideWhenUsed/>
    <w:qFormat/>
    <w:rsid w:val="00894BDC"/>
    <w:pPr>
      <w:numPr>
        <w:ilvl w:val="1"/>
        <w:numId w:val="1"/>
      </w:numPr>
      <w:outlineLvl w:val="2"/>
    </w:pPr>
    <w:rPr>
      <w:color w:val="452761"/>
      <w:sz w:val="26"/>
      <w:szCs w:val="26"/>
      <w:lang w:val="en-US" w:eastAsia="en-AU"/>
    </w:rPr>
  </w:style>
  <w:style w:type="paragraph" w:styleId="Heading4">
    <w:name w:val="heading 4"/>
    <w:aliases w:val="Sub-Heading 2"/>
    <w:basedOn w:val="Normal"/>
    <w:next w:val="Normal"/>
    <w:link w:val="Heading4Char"/>
    <w:uiPriority w:val="9"/>
    <w:unhideWhenUsed/>
    <w:qFormat/>
    <w:rsid w:val="00AC4F37"/>
    <w:pPr>
      <w:ind w:left="0" w:firstLine="720"/>
      <w:outlineLvl w:val="3"/>
    </w:pPr>
  </w:style>
  <w:style w:type="paragraph" w:styleId="Heading5">
    <w:name w:val="heading 5"/>
    <w:basedOn w:val="Normal"/>
    <w:next w:val="Normal"/>
    <w:link w:val="Heading5Char"/>
    <w:uiPriority w:val="9"/>
    <w:unhideWhenUsed/>
    <w:qFormat/>
    <w:rsid w:val="008E2FF9"/>
    <w:pPr>
      <w:keepNext/>
      <w:keepLines/>
      <w:spacing w:before="200" w:line="276" w:lineRule="auto"/>
      <w:ind w:left="567"/>
      <w:outlineLvl w:val="4"/>
    </w:pPr>
    <w:rPr>
      <w:rFonts w:eastAsiaTheme="majorEastAsia"/>
      <w:b/>
      <w:color w:val="0058A8"/>
      <w:lang w:eastAsia="en-AU"/>
      <w14:ligatures w14:val="none"/>
    </w:rPr>
  </w:style>
  <w:style w:type="paragraph" w:styleId="Heading6">
    <w:name w:val="heading 6"/>
    <w:basedOn w:val="Heading3"/>
    <w:next w:val="Normal"/>
    <w:link w:val="Heading6Char"/>
    <w:uiPriority w:val="9"/>
    <w:unhideWhenUsed/>
    <w:qFormat/>
    <w:rsid w:val="00894BDC"/>
    <w:pPr>
      <w:numPr>
        <w:ilvl w:val="2"/>
      </w:numPr>
      <w:outlineLvl w:val="5"/>
    </w:pPr>
    <w:rPr>
      <w:color w:val="3B3838" w:themeColor="background2" w:themeShade="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ITLE HEADING Char"/>
    <w:basedOn w:val="DefaultParagraphFont"/>
    <w:link w:val="Heading1"/>
    <w:uiPriority w:val="9"/>
    <w:rsid w:val="00894BDC"/>
    <w:rPr>
      <w:rFonts w:ascii="Arial" w:hAnsi="Arial" w:cs="Arial"/>
      <w:color w:val="452761"/>
      <w:sz w:val="72"/>
      <w:szCs w:val="72"/>
      <w:lang w:val="en-GB"/>
    </w:rPr>
  </w:style>
  <w:style w:type="character" w:styleId="Heading2Char" w:customStyle="1">
    <w:name w:val="Heading 2 Char"/>
    <w:aliases w:val="HEADING 1 Char"/>
    <w:basedOn w:val="DefaultParagraphFont"/>
    <w:link w:val="Heading2"/>
    <w:uiPriority w:val="9"/>
    <w:rsid w:val="00AC4F37"/>
    <w:rPr>
      <w:rFonts w:ascii="Arial" w:hAnsi="Arial" w:cs="Arial" w:eastAsiaTheme="minorEastAsia"/>
      <w:color w:val="452761"/>
      <w:spacing w:val="15"/>
      <w:sz w:val="28"/>
      <w:szCs w:val="28"/>
      <w:lang w:val="en-GB"/>
    </w:rPr>
  </w:style>
  <w:style w:type="character" w:styleId="Heading3Char" w:customStyle="1">
    <w:name w:val="Heading 3 Char"/>
    <w:basedOn w:val="DefaultParagraphFont"/>
    <w:link w:val="Heading3"/>
    <w:uiPriority w:val="9"/>
    <w:rsid w:val="00894BDC"/>
    <w:rPr>
      <w:rFonts w:ascii="Arial" w:hAnsi="Arial" w:cs="Arial"/>
      <w:color w:val="452761"/>
      <w:sz w:val="26"/>
      <w:szCs w:val="26"/>
      <w:lang w:val="en-US" w:eastAsia="en-AU"/>
    </w:rPr>
  </w:style>
  <w:style w:type="character" w:styleId="Heading5Char" w:customStyle="1">
    <w:name w:val="Heading 5 Char"/>
    <w:basedOn w:val="DefaultParagraphFont"/>
    <w:link w:val="Heading5"/>
    <w:uiPriority w:val="9"/>
    <w:rsid w:val="008E2FF9"/>
    <w:rPr>
      <w:rFonts w:ascii="Arial" w:hAnsi="Arial" w:cs="Arial" w:eastAsiaTheme="majorEastAsia"/>
      <w:b/>
      <w:color w:val="0058A8"/>
      <w:sz w:val="24"/>
      <w:szCs w:val="24"/>
      <w:lang w:val="en-GB" w:eastAsia="en-AU"/>
      <w14:ligatures w14:val="none"/>
    </w:rPr>
  </w:style>
  <w:style w:type="paragraph" w:styleId="Header">
    <w:name w:val="header"/>
    <w:basedOn w:val="Normal"/>
    <w:link w:val="HeaderChar"/>
    <w:uiPriority w:val="99"/>
    <w:unhideWhenUsed/>
    <w:rsid w:val="008E2FF9"/>
    <w:pPr>
      <w:tabs>
        <w:tab w:val="center" w:pos="4513"/>
        <w:tab w:val="right" w:pos="9026"/>
      </w:tabs>
      <w:spacing w:after="0"/>
    </w:pPr>
  </w:style>
  <w:style w:type="character" w:styleId="HeaderChar" w:customStyle="1">
    <w:name w:val="Header Char"/>
    <w:basedOn w:val="DefaultParagraphFont"/>
    <w:link w:val="Header"/>
    <w:uiPriority w:val="99"/>
    <w:rsid w:val="008E2FF9"/>
    <w:rPr>
      <w:rFonts w:ascii="Arial" w:hAnsi="Arial" w:cs="Arial"/>
      <w:sz w:val="24"/>
      <w:szCs w:val="24"/>
      <w:lang w:val="en-GB"/>
    </w:rPr>
  </w:style>
  <w:style w:type="paragraph" w:styleId="Footer">
    <w:name w:val="footer"/>
    <w:basedOn w:val="Normal"/>
    <w:link w:val="FooterChar"/>
    <w:uiPriority w:val="99"/>
    <w:unhideWhenUsed/>
    <w:rsid w:val="008E2FF9"/>
    <w:pPr>
      <w:tabs>
        <w:tab w:val="center" w:pos="4513"/>
        <w:tab w:val="right" w:pos="9026"/>
      </w:tabs>
      <w:spacing w:after="0"/>
    </w:pPr>
  </w:style>
  <w:style w:type="character" w:styleId="FooterChar" w:customStyle="1">
    <w:name w:val="Footer Char"/>
    <w:basedOn w:val="DefaultParagraphFont"/>
    <w:link w:val="Footer"/>
    <w:uiPriority w:val="99"/>
    <w:rsid w:val="008E2FF9"/>
    <w:rPr>
      <w:rFonts w:ascii="Arial" w:hAnsi="Arial" w:cs="Arial"/>
      <w:sz w:val="24"/>
      <w:szCs w:val="24"/>
      <w:lang w:val="en-GB"/>
    </w:rPr>
  </w:style>
  <w:style w:type="paragraph" w:styleId="ListParagraph">
    <w:name w:val="List Paragraph"/>
    <w:basedOn w:val="Footer"/>
    <w:uiPriority w:val="34"/>
    <w:qFormat/>
    <w:rsid w:val="00615CD2"/>
  </w:style>
  <w:style w:type="table" w:styleId="TableGrid">
    <w:name w:val="Table Grid"/>
    <w:basedOn w:val="TableNormal"/>
    <w:uiPriority w:val="59"/>
    <w:rsid w:val="008E2F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0D53D3"/>
    <w:pPr>
      <w:numPr>
        <w:ilvl w:val="1"/>
      </w:numPr>
      <w:spacing w:after="160"/>
      <w:ind w:left="72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0D53D3"/>
    <w:rPr>
      <w:rFonts w:eastAsiaTheme="minorEastAsia"/>
      <w:color w:val="5A5A5A" w:themeColor="text1" w:themeTint="A5"/>
      <w:spacing w:val="15"/>
      <w:lang w:val="en-GB"/>
    </w:rPr>
  </w:style>
  <w:style w:type="table" w:styleId="GridTable1Light">
    <w:name w:val="Grid Table 1 Light"/>
    <w:basedOn w:val="TableNormal"/>
    <w:uiPriority w:val="46"/>
    <w:rsid w:val="00CA461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CA461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2"/>
    <w:next w:val="Normal"/>
    <w:uiPriority w:val="39"/>
    <w:unhideWhenUsed/>
    <w:qFormat/>
    <w:rsid w:val="00A63AC3"/>
    <w:pPr>
      <w:numPr>
        <w:numId w:val="0"/>
      </w:numPr>
      <w:shd w:val="clear" w:color="auto" w:fill="A6A6A6" w:themeFill="background1" w:themeFillShade="A6"/>
    </w:pPr>
    <w:rPr>
      <w:color w:val="FFFFFF" w:themeColor="background1"/>
      <w:sz w:val="52"/>
      <w:szCs w:val="52"/>
    </w:rPr>
  </w:style>
  <w:style w:type="paragraph" w:styleId="TOC1">
    <w:name w:val="toc 1"/>
    <w:basedOn w:val="Normal"/>
    <w:next w:val="Normal"/>
    <w:autoRedefine/>
    <w:uiPriority w:val="39"/>
    <w:unhideWhenUsed/>
    <w:rsid w:val="00F5412A"/>
    <w:pPr>
      <w:spacing w:after="100"/>
    </w:pPr>
  </w:style>
  <w:style w:type="paragraph" w:styleId="TOC2">
    <w:name w:val="toc 2"/>
    <w:basedOn w:val="Normal"/>
    <w:next w:val="Normal"/>
    <w:autoRedefine/>
    <w:uiPriority w:val="39"/>
    <w:unhideWhenUsed/>
    <w:rsid w:val="00F5412A"/>
    <w:pPr>
      <w:spacing w:after="100"/>
      <w:ind w:left="240"/>
    </w:pPr>
  </w:style>
  <w:style w:type="paragraph" w:styleId="TOC3">
    <w:name w:val="toc 3"/>
    <w:basedOn w:val="Normal"/>
    <w:next w:val="Normal"/>
    <w:autoRedefine/>
    <w:uiPriority w:val="39"/>
    <w:unhideWhenUsed/>
    <w:rsid w:val="00F5412A"/>
    <w:pPr>
      <w:spacing w:after="100"/>
      <w:ind w:left="480"/>
    </w:pPr>
  </w:style>
  <w:style w:type="character" w:styleId="Hyperlink">
    <w:name w:val="Hyperlink"/>
    <w:basedOn w:val="DefaultParagraphFont"/>
    <w:uiPriority w:val="99"/>
    <w:unhideWhenUsed/>
    <w:rsid w:val="00F5412A"/>
    <w:rPr>
      <w:color w:val="0563C1" w:themeColor="hyperlink"/>
      <w:u w:val="single"/>
    </w:rPr>
  </w:style>
  <w:style w:type="table" w:styleId="GridTable1Light-Accent6">
    <w:name w:val="Grid Table 1 Light Accent 6"/>
    <w:basedOn w:val="TableNormal"/>
    <w:uiPriority w:val="46"/>
    <w:rsid w:val="007D3BD7"/>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D3BD7"/>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eading4Char" w:customStyle="1">
    <w:name w:val="Heading 4 Char"/>
    <w:aliases w:val="Sub-Heading 2 Char"/>
    <w:basedOn w:val="DefaultParagraphFont"/>
    <w:link w:val="Heading4"/>
    <w:uiPriority w:val="9"/>
    <w:rsid w:val="00AC4F37"/>
    <w:rPr>
      <w:rFonts w:ascii="Arial" w:hAnsi="Arial" w:cs="Arial"/>
      <w:lang w:val="en-GB"/>
    </w:rPr>
  </w:style>
  <w:style w:type="character" w:styleId="SubtleReference">
    <w:name w:val="Subtle Reference"/>
    <w:uiPriority w:val="31"/>
    <w:qFormat/>
    <w:rsid w:val="00E77D87"/>
    <w:rPr>
      <w:sz w:val="18"/>
      <w:szCs w:val="18"/>
    </w:rPr>
  </w:style>
  <w:style w:type="character" w:styleId="Heading6Char" w:customStyle="1">
    <w:name w:val="Heading 6 Char"/>
    <w:basedOn w:val="DefaultParagraphFont"/>
    <w:link w:val="Heading6"/>
    <w:uiPriority w:val="9"/>
    <w:rsid w:val="00894BDC"/>
    <w:rPr>
      <w:rFonts w:ascii="Arial" w:hAnsi="Arial" w:cs="Arial"/>
      <w:color w:val="3B3838" w:themeColor="background2" w:themeShade="40"/>
      <w:sz w:val="26"/>
      <w:szCs w:val="26"/>
      <w:lang w:val="en-US" w:eastAsia="en-AU"/>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90F"/>
    <w:rPr>
      <w:b/>
      <w:bCs/>
    </w:rPr>
  </w:style>
  <w:style w:type="character" w:styleId="CommentSubjectChar" w:customStyle="1">
    <w:name w:val="Comment Subject Char"/>
    <w:basedOn w:val="CommentTextChar"/>
    <w:link w:val="CommentSubject"/>
    <w:uiPriority w:val="99"/>
    <w:semiHidden/>
    <w:rsid w:val="007F090F"/>
    <w:rPr>
      <w:rFonts w:ascii="Arial" w:hAnsi="Arial" w:cs="Arial"/>
      <w:b/>
      <w:bCs/>
      <w:sz w:val="20"/>
      <w:szCs w:val="20"/>
      <w:lang w:val="en-GB"/>
    </w:rPr>
  </w:style>
  <w:style w:type="character" w:styleId="Strong">
    <w:name w:val="Strong"/>
    <w:basedOn w:val="DefaultParagraphFont"/>
    <w:uiPriority w:val="22"/>
    <w:qFormat/>
    <w:rsid w:val="00767319"/>
    <w:rPr>
      <w:b/>
      <w:bCs/>
    </w:rPr>
  </w:style>
  <w:style w:type="paragraph" w:styleId="Revision">
    <w:name w:val="Revision"/>
    <w:hidden/>
    <w:uiPriority w:val="99"/>
    <w:semiHidden/>
    <w:rsid w:val="00070AEB"/>
    <w:pPr>
      <w:spacing w:after="0" w:line="240" w:lineRule="auto"/>
    </w:pPr>
    <w:rPr>
      <w:rFonts w:ascii="Arial" w:hAnsi="Arial" w:cs="Arial"/>
      <w:lang w:val="en-GB"/>
    </w:rPr>
  </w:style>
  <w:style w:type="character" w:styleId="Mention">
    <w:name w:val="Mention"/>
    <w:basedOn w:val="DefaultParagraphFont"/>
    <w:uiPriority w:val="99"/>
    <w:unhideWhenUsed/>
    <w:rsid w:val="002A2F67"/>
    <w:rPr>
      <w:color w:val="2B579A"/>
      <w:shd w:val="clear" w:color="auto" w:fill="E1DFDD"/>
    </w:rPr>
  </w:style>
  <w:style w:type="paragraph" w:styleId="NormalWeb">
    <w:name w:val="Normal (Web)"/>
    <w:basedOn w:val="Normal"/>
    <w:uiPriority w:val="99"/>
    <w:unhideWhenUsed/>
    <w:rsid w:val="00CF1DF9"/>
    <w:pPr>
      <w:spacing w:before="100" w:beforeAutospacing="1" w:after="100" w:afterAutospacing="1"/>
      <w:ind w:left="0"/>
    </w:pPr>
    <w:rPr>
      <w:rFonts w:ascii="Times New Roman" w:hAnsi="Times New Roman" w:eastAsia="Times New Roman" w:cs="Times New Roman"/>
      <w:kern w:val="0"/>
      <w:sz w:val="24"/>
      <w:szCs w:val="24"/>
      <w:lang w:val="en-AU" w:eastAsia="en-AU"/>
      <w14:ligatures w14:val="none"/>
    </w:rPr>
  </w:style>
  <w:style w:type="paragraph" w:styleId="Style2" w:customStyle="1">
    <w:name w:val="Style2"/>
    <w:basedOn w:val="Normal"/>
    <w:link w:val="Style2Char"/>
    <w:autoRedefine/>
    <w:qFormat/>
    <w:rsid w:val="00AB214B"/>
    <w:pPr>
      <w:ind w:hanging="720"/>
      <w:outlineLvl w:val="2"/>
    </w:pPr>
    <w:rPr>
      <w:color w:val="452761"/>
      <w:sz w:val="26"/>
      <w:szCs w:val="26"/>
      <w:lang w:val="en-US" w:eastAsia="en-AU"/>
    </w:rPr>
  </w:style>
  <w:style w:type="character" w:styleId="Style2Char" w:customStyle="1">
    <w:name w:val="Style2 Char"/>
    <w:basedOn w:val="DefaultParagraphFont"/>
    <w:link w:val="Style2"/>
    <w:rsid w:val="00AB214B"/>
    <w:rPr>
      <w:rFonts w:ascii="Arial" w:hAnsi="Arial" w:cs="Arial"/>
      <w:color w:val="452761"/>
      <w:sz w:val="26"/>
      <w:szCs w:val="2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412">
      <w:bodyDiv w:val="1"/>
      <w:marLeft w:val="0"/>
      <w:marRight w:val="0"/>
      <w:marTop w:val="0"/>
      <w:marBottom w:val="0"/>
      <w:divBdr>
        <w:top w:val="none" w:sz="0" w:space="0" w:color="auto"/>
        <w:left w:val="none" w:sz="0" w:space="0" w:color="auto"/>
        <w:bottom w:val="none" w:sz="0" w:space="0" w:color="auto"/>
        <w:right w:val="none" w:sz="0" w:space="0" w:color="auto"/>
      </w:divBdr>
    </w:div>
    <w:div w:id="795873939">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708602253">
          <w:marLeft w:val="0"/>
          <w:marRight w:val="0"/>
          <w:marTop w:val="0"/>
          <w:marBottom w:val="0"/>
          <w:divBdr>
            <w:top w:val="none" w:sz="0" w:space="0" w:color="auto"/>
            <w:left w:val="none" w:sz="0" w:space="0" w:color="auto"/>
            <w:bottom w:val="none" w:sz="0" w:space="0" w:color="auto"/>
            <w:right w:val="none" w:sz="0" w:space="0" w:color="auto"/>
          </w:divBdr>
          <w:divsChild>
            <w:div w:id="359208617">
              <w:marLeft w:val="0"/>
              <w:marRight w:val="0"/>
              <w:marTop w:val="0"/>
              <w:marBottom w:val="0"/>
              <w:divBdr>
                <w:top w:val="none" w:sz="0" w:space="0" w:color="auto"/>
                <w:left w:val="none" w:sz="0" w:space="0" w:color="auto"/>
                <w:bottom w:val="none" w:sz="0" w:space="0" w:color="auto"/>
                <w:right w:val="none" w:sz="0" w:space="0" w:color="auto"/>
              </w:divBdr>
            </w:div>
            <w:div w:id="468017072">
              <w:marLeft w:val="0"/>
              <w:marRight w:val="0"/>
              <w:marTop w:val="0"/>
              <w:marBottom w:val="0"/>
              <w:divBdr>
                <w:top w:val="none" w:sz="0" w:space="0" w:color="auto"/>
                <w:left w:val="none" w:sz="0" w:space="0" w:color="auto"/>
                <w:bottom w:val="none" w:sz="0" w:space="0" w:color="auto"/>
                <w:right w:val="none" w:sz="0" w:space="0" w:color="auto"/>
              </w:divBdr>
            </w:div>
            <w:div w:id="614098188">
              <w:marLeft w:val="0"/>
              <w:marRight w:val="0"/>
              <w:marTop w:val="0"/>
              <w:marBottom w:val="0"/>
              <w:divBdr>
                <w:top w:val="none" w:sz="0" w:space="0" w:color="auto"/>
                <w:left w:val="none" w:sz="0" w:space="0" w:color="auto"/>
                <w:bottom w:val="none" w:sz="0" w:space="0" w:color="auto"/>
                <w:right w:val="none" w:sz="0" w:space="0" w:color="auto"/>
              </w:divBdr>
            </w:div>
            <w:div w:id="837698405">
              <w:marLeft w:val="0"/>
              <w:marRight w:val="0"/>
              <w:marTop w:val="0"/>
              <w:marBottom w:val="0"/>
              <w:divBdr>
                <w:top w:val="none" w:sz="0" w:space="0" w:color="auto"/>
                <w:left w:val="none" w:sz="0" w:space="0" w:color="auto"/>
                <w:bottom w:val="none" w:sz="0" w:space="0" w:color="auto"/>
                <w:right w:val="none" w:sz="0" w:space="0" w:color="auto"/>
              </w:divBdr>
            </w:div>
            <w:div w:id="873351120">
              <w:marLeft w:val="0"/>
              <w:marRight w:val="0"/>
              <w:marTop w:val="0"/>
              <w:marBottom w:val="0"/>
              <w:divBdr>
                <w:top w:val="none" w:sz="0" w:space="0" w:color="auto"/>
                <w:left w:val="none" w:sz="0" w:space="0" w:color="auto"/>
                <w:bottom w:val="none" w:sz="0" w:space="0" w:color="auto"/>
                <w:right w:val="none" w:sz="0" w:space="0" w:color="auto"/>
              </w:divBdr>
            </w:div>
            <w:div w:id="890531960">
              <w:marLeft w:val="0"/>
              <w:marRight w:val="0"/>
              <w:marTop w:val="0"/>
              <w:marBottom w:val="0"/>
              <w:divBdr>
                <w:top w:val="none" w:sz="0" w:space="0" w:color="auto"/>
                <w:left w:val="none" w:sz="0" w:space="0" w:color="auto"/>
                <w:bottom w:val="none" w:sz="0" w:space="0" w:color="auto"/>
                <w:right w:val="none" w:sz="0" w:space="0" w:color="auto"/>
              </w:divBdr>
            </w:div>
            <w:div w:id="1706566179">
              <w:marLeft w:val="0"/>
              <w:marRight w:val="0"/>
              <w:marTop w:val="0"/>
              <w:marBottom w:val="0"/>
              <w:divBdr>
                <w:top w:val="none" w:sz="0" w:space="0" w:color="auto"/>
                <w:left w:val="none" w:sz="0" w:space="0" w:color="auto"/>
                <w:bottom w:val="none" w:sz="0" w:space="0" w:color="auto"/>
                <w:right w:val="none" w:sz="0" w:space="0" w:color="auto"/>
              </w:divBdr>
            </w:div>
          </w:divsChild>
        </w:div>
        <w:div w:id="1211765643">
          <w:marLeft w:val="0"/>
          <w:marRight w:val="0"/>
          <w:marTop w:val="0"/>
          <w:marBottom w:val="0"/>
          <w:divBdr>
            <w:top w:val="none" w:sz="0" w:space="0" w:color="auto"/>
            <w:left w:val="none" w:sz="0" w:space="0" w:color="auto"/>
            <w:bottom w:val="none" w:sz="0" w:space="0" w:color="auto"/>
            <w:right w:val="none" w:sz="0" w:space="0" w:color="auto"/>
          </w:divBdr>
          <w:divsChild>
            <w:div w:id="1660693963">
              <w:marLeft w:val="-75"/>
              <w:marRight w:val="0"/>
              <w:marTop w:val="30"/>
              <w:marBottom w:val="30"/>
              <w:divBdr>
                <w:top w:val="none" w:sz="0" w:space="0" w:color="auto"/>
                <w:left w:val="none" w:sz="0" w:space="0" w:color="auto"/>
                <w:bottom w:val="none" w:sz="0" w:space="0" w:color="auto"/>
                <w:right w:val="none" w:sz="0" w:space="0" w:color="auto"/>
              </w:divBdr>
              <w:divsChild>
                <w:div w:id="458184675">
                  <w:marLeft w:val="0"/>
                  <w:marRight w:val="0"/>
                  <w:marTop w:val="0"/>
                  <w:marBottom w:val="0"/>
                  <w:divBdr>
                    <w:top w:val="none" w:sz="0" w:space="0" w:color="auto"/>
                    <w:left w:val="none" w:sz="0" w:space="0" w:color="auto"/>
                    <w:bottom w:val="none" w:sz="0" w:space="0" w:color="auto"/>
                    <w:right w:val="none" w:sz="0" w:space="0" w:color="auto"/>
                  </w:divBdr>
                  <w:divsChild>
                    <w:div w:id="1911764596">
                      <w:marLeft w:val="0"/>
                      <w:marRight w:val="0"/>
                      <w:marTop w:val="0"/>
                      <w:marBottom w:val="0"/>
                      <w:divBdr>
                        <w:top w:val="none" w:sz="0" w:space="0" w:color="auto"/>
                        <w:left w:val="none" w:sz="0" w:space="0" w:color="auto"/>
                        <w:bottom w:val="none" w:sz="0" w:space="0" w:color="auto"/>
                        <w:right w:val="none" w:sz="0" w:space="0" w:color="auto"/>
                      </w:divBdr>
                    </w:div>
                  </w:divsChild>
                </w:div>
                <w:div w:id="754671687">
                  <w:marLeft w:val="0"/>
                  <w:marRight w:val="0"/>
                  <w:marTop w:val="0"/>
                  <w:marBottom w:val="0"/>
                  <w:divBdr>
                    <w:top w:val="none" w:sz="0" w:space="0" w:color="auto"/>
                    <w:left w:val="none" w:sz="0" w:space="0" w:color="auto"/>
                    <w:bottom w:val="none" w:sz="0" w:space="0" w:color="auto"/>
                    <w:right w:val="none" w:sz="0" w:space="0" w:color="auto"/>
                  </w:divBdr>
                  <w:divsChild>
                    <w:div w:id="176888565">
                      <w:marLeft w:val="0"/>
                      <w:marRight w:val="0"/>
                      <w:marTop w:val="0"/>
                      <w:marBottom w:val="0"/>
                      <w:divBdr>
                        <w:top w:val="none" w:sz="0" w:space="0" w:color="auto"/>
                        <w:left w:val="none" w:sz="0" w:space="0" w:color="auto"/>
                        <w:bottom w:val="none" w:sz="0" w:space="0" w:color="auto"/>
                        <w:right w:val="none" w:sz="0" w:space="0" w:color="auto"/>
                      </w:divBdr>
                    </w:div>
                  </w:divsChild>
                </w:div>
                <w:div w:id="895355981">
                  <w:marLeft w:val="0"/>
                  <w:marRight w:val="0"/>
                  <w:marTop w:val="0"/>
                  <w:marBottom w:val="0"/>
                  <w:divBdr>
                    <w:top w:val="none" w:sz="0" w:space="0" w:color="auto"/>
                    <w:left w:val="none" w:sz="0" w:space="0" w:color="auto"/>
                    <w:bottom w:val="none" w:sz="0" w:space="0" w:color="auto"/>
                    <w:right w:val="none" w:sz="0" w:space="0" w:color="auto"/>
                  </w:divBdr>
                  <w:divsChild>
                    <w:div w:id="1939560455">
                      <w:marLeft w:val="0"/>
                      <w:marRight w:val="0"/>
                      <w:marTop w:val="0"/>
                      <w:marBottom w:val="0"/>
                      <w:divBdr>
                        <w:top w:val="none" w:sz="0" w:space="0" w:color="auto"/>
                        <w:left w:val="none" w:sz="0" w:space="0" w:color="auto"/>
                        <w:bottom w:val="none" w:sz="0" w:space="0" w:color="auto"/>
                        <w:right w:val="none" w:sz="0" w:space="0" w:color="auto"/>
                      </w:divBdr>
                    </w:div>
                  </w:divsChild>
                </w:div>
                <w:div w:id="971906190">
                  <w:marLeft w:val="0"/>
                  <w:marRight w:val="0"/>
                  <w:marTop w:val="0"/>
                  <w:marBottom w:val="0"/>
                  <w:divBdr>
                    <w:top w:val="none" w:sz="0" w:space="0" w:color="auto"/>
                    <w:left w:val="none" w:sz="0" w:space="0" w:color="auto"/>
                    <w:bottom w:val="none" w:sz="0" w:space="0" w:color="auto"/>
                    <w:right w:val="none" w:sz="0" w:space="0" w:color="auto"/>
                  </w:divBdr>
                  <w:divsChild>
                    <w:div w:id="815876439">
                      <w:marLeft w:val="0"/>
                      <w:marRight w:val="0"/>
                      <w:marTop w:val="0"/>
                      <w:marBottom w:val="0"/>
                      <w:divBdr>
                        <w:top w:val="none" w:sz="0" w:space="0" w:color="auto"/>
                        <w:left w:val="none" w:sz="0" w:space="0" w:color="auto"/>
                        <w:bottom w:val="none" w:sz="0" w:space="0" w:color="auto"/>
                        <w:right w:val="none" w:sz="0" w:space="0" w:color="auto"/>
                      </w:divBdr>
                    </w:div>
                  </w:divsChild>
                </w:div>
                <w:div w:id="1117061487">
                  <w:marLeft w:val="0"/>
                  <w:marRight w:val="0"/>
                  <w:marTop w:val="0"/>
                  <w:marBottom w:val="0"/>
                  <w:divBdr>
                    <w:top w:val="none" w:sz="0" w:space="0" w:color="auto"/>
                    <w:left w:val="none" w:sz="0" w:space="0" w:color="auto"/>
                    <w:bottom w:val="none" w:sz="0" w:space="0" w:color="auto"/>
                    <w:right w:val="none" w:sz="0" w:space="0" w:color="auto"/>
                  </w:divBdr>
                  <w:divsChild>
                    <w:div w:id="1964917923">
                      <w:marLeft w:val="0"/>
                      <w:marRight w:val="0"/>
                      <w:marTop w:val="0"/>
                      <w:marBottom w:val="0"/>
                      <w:divBdr>
                        <w:top w:val="none" w:sz="0" w:space="0" w:color="auto"/>
                        <w:left w:val="none" w:sz="0" w:space="0" w:color="auto"/>
                        <w:bottom w:val="none" w:sz="0" w:space="0" w:color="auto"/>
                        <w:right w:val="none" w:sz="0" w:space="0" w:color="auto"/>
                      </w:divBdr>
                    </w:div>
                  </w:divsChild>
                </w:div>
                <w:div w:id="1369450930">
                  <w:marLeft w:val="0"/>
                  <w:marRight w:val="0"/>
                  <w:marTop w:val="0"/>
                  <w:marBottom w:val="0"/>
                  <w:divBdr>
                    <w:top w:val="none" w:sz="0" w:space="0" w:color="auto"/>
                    <w:left w:val="none" w:sz="0" w:space="0" w:color="auto"/>
                    <w:bottom w:val="none" w:sz="0" w:space="0" w:color="auto"/>
                    <w:right w:val="none" w:sz="0" w:space="0" w:color="auto"/>
                  </w:divBdr>
                  <w:divsChild>
                    <w:div w:id="451941062">
                      <w:marLeft w:val="0"/>
                      <w:marRight w:val="0"/>
                      <w:marTop w:val="0"/>
                      <w:marBottom w:val="0"/>
                      <w:divBdr>
                        <w:top w:val="none" w:sz="0" w:space="0" w:color="auto"/>
                        <w:left w:val="none" w:sz="0" w:space="0" w:color="auto"/>
                        <w:bottom w:val="none" w:sz="0" w:space="0" w:color="auto"/>
                        <w:right w:val="none" w:sz="0" w:space="0" w:color="auto"/>
                      </w:divBdr>
                    </w:div>
                  </w:divsChild>
                </w:div>
                <w:div w:id="1816755719">
                  <w:marLeft w:val="0"/>
                  <w:marRight w:val="0"/>
                  <w:marTop w:val="0"/>
                  <w:marBottom w:val="0"/>
                  <w:divBdr>
                    <w:top w:val="none" w:sz="0" w:space="0" w:color="auto"/>
                    <w:left w:val="none" w:sz="0" w:space="0" w:color="auto"/>
                    <w:bottom w:val="none" w:sz="0" w:space="0" w:color="auto"/>
                    <w:right w:val="none" w:sz="0" w:space="0" w:color="auto"/>
                  </w:divBdr>
                  <w:divsChild>
                    <w:div w:id="1675954072">
                      <w:marLeft w:val="0"/>
                      <w:marRight w:val="0"/>
                      <w:marTop w:val="0"/>
                      <w:marBottom w:val="0"/>
                      <w:divBdr>
                        <w:top w:val="none" w:sz="0" w:space="0" w:color="auto"/>
                        <w:left w:val="none" w:sz="0" w:space="0" w:color="auto"/>
                        <w:bottom w:val="none" w:sz="0" w:space="0" w:color="auto"/>
                        <w:right w:val="none" w:sz="0" w:space="0" w:color="auto"/>
                      </w:divBdr>
                    </w:div>
                  </w:divsChild>
                </w:div>
                <w:div w:id="1903559771">
                  <w:marLeft w:val="0"/>
                  <w:marRight w:val="0"/>
                  <w:marTop w:val="0"/>
                  <w:marBottom w:val="0"/>
                  <w:divBdr>
                    <w:top w:val="none" w:sz="0" w:space="0" w:color="auto"/>
                    <w:left w:val="none" w:sz="0" w:space="0" w:color="auto"/>
                    <w:bottom w:val="none" w:sz="0" w:space="0" w:color="auto"/>
                    <w:right w:val="none" w:sz="0" w:space="0" w:color="auto"/>
                  </w:divBdr>
                  <w:divsChild>
                    <w:div w:id="1715540359">
                      <w:marLeft w:val="0"/>
                      <w:marRight w:val="0"/>
                      <w:marTop w:val="0"/>
                      <w:marBottom w:val="0"/>
                      <w:divBdr>
                        <w:top w:val="none" w:sz="0" w:space="0" w:color="auto"/>
                        <w:left w:val="none" w:sz="0" w:space="0" w:color="auto"/>
                        <w:bottom w:val="none" w:sz="0" w:space="0" w:color="auto"/>
                        <w:right w:val="none" w:sz="0" w:space="0" w:color="auto"/>
                      </w:divBdr>
                    </w:div>
                  </w:divsChild>
                </w:div>
                <w:div w:id="2046518375">
                  <w:marLeft w:val="0"/>
                  <w:marRight w:val="0"/>
                  <w:marTop w:val="0"/>
                  <w:marBottom w:val="0"/>
                  <w:divBdr>
                    <w:top w:val="none" w:sz="0" w:space="0" w:color="auto"/>
                    <w:left w:val="none" w:sz="0" w:space="0" w:color="auto"/>
                    <w:bottom w:val="none" w:sz="0" w:space="0" w:color="auto"/>
                    <w:right w:val="none" w:sz="0" w:space="0" w:color="auto"/>
                  </w:divBdr>
                  <w:divsChild>
                    <w:div w:id="779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90063">
      <w:bodyDiv w:val="1"/>
      <w:marLeft w:val="0"/>
      <w:marRight w:val="0"/>
      <w:marTop w:val="0"/>
      <w:marBottom w:val="0"/>
      <w:divBdr>
        <w:top w:val="none" w:sz="0" w:space="0" w:color="auto"/>
        <w:left w:val="none" w:sz="0" w:space="0" w:color="auto"/>
        <w:bottom w:val="none" w:sz="0" w:space="0" w:color="auto"/>
        <w:right w:val="none" w:sz="0" w:space="0" w:color="auto"/>
      </w:divBdr>
      <w:divsChild>
        <w:div w:id="25495224">
          <w:marLeft w:val="0"/>
          <w:marRight w:val="0"/>
          <w:marTop w:val="0"/>
          <w:marBottom w:val="0"/>
          <w:divBdr>
            <w:top w:val="none" w:sz="0" w:space="0" w:color="auto"/>
            <w:left w:val="none" w:sz="0" w:space="0" w:color="auto"/>
            <w:bottom w:val="none" w:sz="0" w:space="0" w:color="auto"/>
            <w:right w:val="none" w:sz="0" w:space="0" w:color="auto"/>
          </w:divBdr>
          <w:divsChild>
            <w:div w:id="711156673">
              <w:marLeft w:val="0"/>
              <w:marRight w:val="0"/>
              <w:marTop w:val="0"/>
              <w:marBottom w:val="0"/>
              <w:divBdr>
                <w:top w:val="none" w:sz="0" w:space="0" w:color="auto"/>
                <w:left w:val="none" w:sz="0" w:space="0" w:color="auto"/>
                <w:bottom w:val="none" w:sz="0" w:space="0" w:color="auto"/>
                <w:right w:val="none" w:sz="0" w:space="0" w:color="auto"/>
              </w:divBdr>
            </w:div>
          </w:divsChild>
        </w:div>
        <w:div w:id="341246203">
          <w:marLeft w:val="0"/>
          <w:marRight w:val="0"/>
          <w:marTop w:val="0"/>
          <w:marBottom w:val="0"/>
          <w:divBdr>
            <w:top w:val="none" w:sz="0" w:space="0" w:color="auto"/>
            <w:left w:val="none" w:sz="0" w:space="0" w:color="auto"/>
            <w:bottom w:val="none" w:sz="0" w:space="0" w:color="auto"/>
            <w:right w:val="none" w:sz="0" w:space="0" w:color="auto"/>
          </w:divBdr>
          <w:divsChild>
            <w:div w:id="1954170402">
              <w:marLeft w:val="0"/>
              <w:marRight w:val="0"/>
              <w:marTop w:val="0"/>
              <w:marBottom w:val="0"/>
              <w:divBdr>
                <w:top w:val="none" w:sz="0" w:space="0" w:color="auto"/>
                <w:left w:val="none" w:sz="0" w:space="0" w:color="auto"/>
                <w:bottom w:val="none" w:sz="0" w:space="0" w:color="auto"/>
                <w:right w:val="none" w:sz="0" w:space="0" w:color="auto"/>
              </w:divBdr>
            </w:div>
          </w:divsChild>
        </w:div>
        <w:div w:id="352346621">
          <w:marLeft w:val="0"/>
          <w:marRight w:val="0"/>
          <w:marTop w:val="0"/>
          <w:marBottom w:val="0"/>
          <w:divBdr>
            <w:top w:val="none" w:sz="0" w:space="0" w:color="auto"/>
            <w:left w:val="none" w:sz="0" w:space="0" w:color="auto"/>
            <w:bottom w:val="none" w:sz="0" w:space="0" w:color="auto"/>
            <w:right w:val="none" w:sz="0" w:space="0" w:color="auto"/>
          </w:divBdr>
          <w:divsChild>
            <w:div w:id="2091924668">
              <w:marLeft w:val="0"/>
              <w:marRight w:val="0"/>
              <w:marTop w:val="0"/>
              <w:marBottom w:val="0"/>
              <w:divBdr>
                <w:top w:val="none" w:sz="0" w:space="0" w:color="auto"/>
                <w:left w:val="none" w:sz="0" w:space="0" w:color="auto"/>
                <w:bottom w:val="none" w:sz="0" w:space="0" w:color="auto"/>
                <w:right w:val="none" w:sz="0" w:space="0" w:color="auto"/>
              </w:divBdr>
            </w:div>
          </w:divsChild>
        </w:div>
        <w:div w:id="542863050">
          <w:marLeft w:val="0"/>
          <w:marRight w:val="0"/>
          <w:marTop w:val="0"/>
          <w:marBottom w:val="0"/>
          <w:divBdr>
            <w:top w:val="none" w:sz="0" w:space="0" w:color="auto"/>
            <w:left w:val="none" w:sz="0" w:space="0" w:color="auto"/>
            <w:bottom w:val="none" w:sz="0" w:space="0" w:color="auto"/>
            <w:right w:val="none" w:sz="0" w:space="0" w:color="auto"/>
          </w:divBdr>
          <w:divsChild>
            <w:div w:id="1916553288">
              <w:marLeft w:val="0"/>
              <w:marRight w:val="0"/>
              <w:marTop w:val="0"/>
              <w:marBottom w:val="0"/>
              <w:divBdr>
                <w:top w:val="none" w:sz="0" w:space="0" w:color="auto"/>
                <w:left w:val="none" w:sz="0" w:space="0" w:color="auto"/>
                <w:bottom w:val="none" w:sz="0" w:space="0" w:color="auto"/>
                <w:right w:val="none" w:sz="0" w:space="0" w:color="auto"/>
              </w:divBdr>
            </w:div>
          </w:divsChild>
        </w:div>
        <w:div w:id="756756251">
          <w:marLeft w:val="0"/>
          <w:marRight w:val="0"/>
          <w:marTop w:val="0"/>
          <w:marBottom w:val="0"/>
          <w:divBdr>
            <w:top w:val="none" w:sz="0" w:space="0" w:color="auto"/>
            <w:left w:val="none" w:sz="0" w:space="0" w:color="auto"/>
            <w:bottom w:val="none" w:sz="0" w:space="0" w:color="auto"/>
            <w:right w:val="none" w:sz="0" w:space="0" w:color="auto"/>
          </w:divBdr>
          <w:divsChild>
            <w:div w:id="1178421197">
              <w:marLeft w:val="0"/>
              <w:marRight w:val="0"/>
              <w:marTop w:val="0"/>
              <w:marBottom w:val="0"/>
              <w:divBdr>
                <w:top w:val="none" w:sz="0" w:space="0" w:color="auto"/>
                <w:left w:val="none" w:sz="0" w:space="0" w:color="auto"/>
                <w:bottom w:val="none" w:sz="0" w:space="0" w:color="auto"/>
                <w:right w:val="none" w:sz="0" w:space="0" w:color="auto"/>
              </w:divBdr>
            </w:div>
          </w:divsChild>
        </w:div>
        <w:div w:id="822163215">
          <w:marLeft w:val="0"/>
          <w:marRight w:val="0"/>
          <w:marTop w:val="0"/>
          <w:marBottom w:val="0"/>
          <w:divBdr>
            <w:top w:val="none" w:sz="0" w:space="0" w:color="auto"/>
            <w:left w:val="none" w:sz="0" w:space="0" w:color="auto"/>
            <w:bottom w:val="none" w:sz="0" w:space="0" w:color="auto"/>
            <w:right w:val="none" w:sz="0" w:space="0" w:color="auto"/>
          </w:divBdr>
          <w:divsChild>
            <w:div w:id="914316689">
              <w:marLeft w:val="0"/>
              <w:marRight w:val="0"/>
              <w:marTop w:val="0"/>
              <w:marBottom w:val="0"/>
              <w:divBdr>
                <w:top w:val="none" w:sz="0" w:space="0" w:color="auto"/>
                <w:left w:val="none" w:sz="0" w:space="0" w:color="auto"/>
                <w:bottom w:val="none" w:sz="0" w:space="0" w:color="auto"/>
                <w:right w:val="none" w:sz="0" w:space="0" w:color="auto"/>
              </w:divBdr>
            </w:div>
          </w:divsChild>
        </w:div>
        <w:div w:id="828328219">
          <w:marLeft w:val="0"/>
          <w:marRight w:val="0"/>
          <w:marTop w:val="0"/>
          <w:marBottom w:val="0"/>
          <w:divBdr>
            <w:top w:val="none" w:sz="0" w:space="0" w:color="auto"/>
            <w:left w:val="none" w:sz="0" w:space="0" w:color="auto"/>
            <w:bottom w:val="none" w:sz="0" w:space="0" w:color="auto"/>
            <w:right w:val="none" w:sz="0" w:space="0" w:color="auto"/>
          </w:divBdr>
          <w:divsChild>
            <w:div w:id="1076702766">
              <w:marLeft w:val="0"/>
              <w:marRight w:val="0"/>
              <w:marTop w:val="0"/>
              <w:marBottom w:val="0"/>
              <w:divBdr>
                <w:top w:val="none" w:sz="0" w:space="0" w:color="auto"/>
                <w:left w:val="none" w:sz="0" w:space="0" w:color="auto"/>
                <w:bottom w:val="none" w:sz="0" w:space="0" w:color="auto"/>
                <w:right w:val="none" w:sz="0" w:space="0" w:color="auto"/>
              </w:divBdr>
            </w:div>
          </w:divsChild>
        </w:div>
        <w:div w:id="856964722">
          <w:marLeft w:val="0"/>
          <w:marRight w:val="0"/>
          <w:marTop w:val="0"/>
          <w:marBottom w:val="0"/>
          <w:divBdr>
            <w:top w:val="none" w:sz="0" w:space="0" w:color="auto"/>
            <w:left w:val="none" w:sz="0" w:space="0" w:color="auto"/>
            <w:bottom w:val="none" w:sz="0" w:space="0" w:color="auto"/>
            <w:right w:val="none" w:sz="0" w:space="0" w:color="auto"/>
          </w:divBdr>
          <w:divsChild>
            <w:div w:id="954018467">
              <w:marLeft w:val="0"/>
              <w:marRight w:val="0"/>
              <w:marTop w:val="0"/>
              <w:marBottom w:val="0"/>
              <w:divBdr>
                <w:top w:val="none" w:sz="0" w:space="0" w:color="auto"/>
                <w:left w:val="none" w:sz="0" w:space="0" w:color="auto"/>
                <w:bottom w:val="none" w:sz="0" w:space="0" w:color="auto"/>
                <w:right w:val="none" w:sz="0" w:space="0" w:color="auto"/>
              </w:divBdr>
            </w:div>
          </w:divsChild>
        </w:div>
        <w:div w:id="1302033989">
          <w:marLeft w:val="0"/>
          <w:marRight w:val="0"/>
          <w:marTop w:val="0"/>
          <w:marBottom w:val="0"/>
          <w:divBdr>
            <w:top w:val="none" w:sz="0" w:space="0" w:color="auto"/>
            <w:left w:val="none" w:sz="0" w:space="0" w:color="auto"/>
            <w:bottom w:val="none" w:sz="0" w:space="0" w:color="auto"/>
            <w:right w:val="none" w:sz="0" w:space="0" w:color="auto"/>
          </w:divBdr>
          <w:divsChild>
            <w:div w:id="780563750">
              <w:marLeft w:val="0"/>
              <w:marRight w:val="0"/>
              <w:marTop w:val="0"/>
              <w:marBottom w:val="0"/>
              <w:divBdr>
                <w:top w:val="none" w:sz="0" w:space="0" w:color="auto"/>
                <w:left w:val="none" w:sz="0" w:space="0" w:color="auto"/>
                <w:bottom w:val="none" w:sz="0" w:space="0" w:color="auto"/>
                <w:right w:val="none" w:sz="0" w:space="0" w:color="auto"/>
              </w:divBdr>
            </w:div>
          </w:divsChild>
        </w:div>
        <w:div w:id="1455518037">
          <w:marLeft w:val="0"/>
          <w:marRight w:val="0"/>
          <w:marTop w:val="0"/>
          <w:marBottom w:val="0"/>
          <w:divBdr>
            <w:top w:val="none" w:sz="0" w:space="0" w:color="auto"/>
            <w:left w:val="none" w:sz="0" w:space="0" w:color="auto"/>
            <w:bottom w:val="none" w:sz="0" w:space="0" w:color="auto"/>
            <w:right w:val="none" w:sz="0" w:space="0" w:color="auto"/>
          </w:divBdr>
          <w:divsChild>
            <w:div w:id="2018195499">
              <w:marLeft w:val="0"/>
              <w:marRight w:val="0"/>
              <w:marTop w:val="0"/>
              <w:marBottom w:val="0"/>
              <w:divBdr>
                <w:top w:val="none" w:sz="0" w:space="0" w:color="auto"/>
                <w:left w:val="none" w:sz="0" w:space="0" w:color="auto"/>
                <w:bottom w:val="none" w:sz="0" w:space="0" w:color="auto"/>
                <w:right w:val="none" w:sz="0" w:space="0" w:color="auto"/>
              </w:divBdr>
            </w:div>
          </w:divsChild>
        </w:div>
        <w:div w:id="1456144674">
          <w:marLeft w:val="0"/>
          <w:marRight w:val="0"/>
          <w:marTop w:val="0"/>
          <w:marBottom w:val="0"/>
          <w:divBdr>
            <w:top w:val="none" w:sz="0" w:space="0" w:color="auto"/>
            <w:left w:val="none" w:sz="0" w:space="0" w:color="auto"/>
            <w:bottom w:val="none" w:sz="0" w:space="0" w:color="auto"/>
            <w:right w:val="none" w:sz="0" w:space="0" w:color="auto"/>
          </w:divBdr>
          <w:divsChild>
            <w:div w:id="1113524577">
              <w:marLeft w:val="0"/>
              <w:marRight w:val="0"/>
              <w:marTop w:val="0"/>
              <w:marBottom w:val="0"/>
              <w:divBdr>
                <w:top w:val="none" w:sz="0" w:space="0" w:color="auto"/>
                <w:left w:val="none" w:sz="0" w:space="0" w:color="auto"/>
                <w:bottom w:val="none" w:sz="0" w:space="0" w:color="auto"/>
                <w:right w:val="none" w:sz="0" w:space="0" w:color="auto"/>
              </w:divBdr>
            </w:div>
          </w:divsChild>
        </w:div>
        <w:div w:id="1976371432">
          <w:marLeft w:val="0"/>
          <w:marRight w:val="0"/>
          <w:marTop w:val="0"/>
          <w:marBottom w:val="0"/>
          <w:divBdr>
            <w:top w:val="none" w:sz="0" w:space="0" w:color="auto"/>
            <w:left w:val="none" w:sz="0" w:space="0" w:color="auto"/>
            <w:bottom w:val="none" w:sz="0" w:space="0" w:color="auto"/>
            <w:right w:val="none" w:sz="0" w:space="0" w:color="auto"/>
          </w:divBdr>
          <w:divsChild>
            <w:div w:id="1145204033">
              <w:marLeft w:val="0"/>
              <w:marRight w:val="0"/>
              <w:marTop w:val="0"/>
              <w:marBottom w:val="0"/>
              <w:divBdr>
                <w:top w:val="none" w:sz="0" w:space="0" w:color="auto"/>
                <w:left w:val="none" w:sz="0" w:space="0" w:color="auto"/>
                <w:bottom w:val="none" w:sz="0" w:space="0" w:color="auto"/>
                <w:right w:val="none" w:sz="0" w:space="0" w:color="auto"/>
              </w:divBdr>
            </w:div>
          </w:divsChild>
        </w:div>
        <w:div w:id="1982343135">
          <w:marLeft w:val="0"/>
          <w:marRight w:val="0"/>
          <w:marTop w:val="0"/>
          <w:marBottom w:val="0"/>
          <w:divBdr>
            <w:top w:val="none" w:sz="0" w:space="0" w:color="auto"/>
            <w:left w:val="none" w:sz="0" w:space="0" w:color="auto"/>
            <w:bottom w:val="none" w:sz="0" w:space="0" w:color="auto"/>
            <w:right w:val="none" w:sz="0" w:space="0" w:color="auto"/>
          </w:divBdr>
          <w:divsChild>
            <w:div w:id="667366053">
              <w:marLeft w:val="0"/>
              <w:marRight w:val="0"/>
              <w:marTop w:val="0"/>
              <w:marBottom w:val="0"/>
              <w:divBdr>
                <w:top w:val="none" w:sz="0" w:space="0" w:color="auto"/>
                <w:left w:val="none" w:sz="0" w:space="0" w:color="auto"/>
                <w:bottom w:val="none" w:sz="0" w:space="0" w:color="auto"/>
                <w:right w:val="none" w:sz="0" w:space="0" w:color="auto"/>
              </w:divBdr>
            </w:div>
          </w:divsChild>
        </w:div>
        <w:div w:id="2092042085">
          <w:marLeft w:val="0"/>
          <w:marRight w:val="0"/>
          <w:marTop w:val="0"/>
          <w:marBottom w:val="0"/>
          <w:divBdr>
            <w:top w:val="none" w:sz="0" w:space="0" w:color="auto"/>
            <w:left w:val="none" w:sz="0" w:space="0" w:color="auto"/>
            <w:bottom w:val="none" w:sz="0" w:space="0" w:color="auto"/>
            <w:right w:val="none" w:sz="0" w:space="0" w:color="auto"/>
          </w:divBdr>
          <w:divsChild>
            <w:div w:id="172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sChild>
        <w:div w:id="358553355">
          <w:marLeft w:val="0"/>
          <w:marRight w:val="0"/>
          <w:marTop w:val="0"/>
          <w:marBottom w:val="0"/>
          <w:divBdr>
            <w:top w:val="none" w:sz="0" w:space="0" w:color="auto"/>
            <w:left w:val="none" w:sz="0" w:space="0" w:color="auto"/>
            <w:bottom w:val="none" w:sz="0" w:space="0" w:color="auto"/>
            <w:right w:val="none" w:sz="0" w:space="0" w:color="auto"/>
          </w:divBdr>
          <w:divsChild>
            <w:div w:id="1400905150">
              <w:marLeft w:val="0"/>
              <w:marRight w:val="0"/>
              <w:marTop w:val="0"/>
              <w:marBottom w:val="0"/>
              <w:divBdr>
                <w:top w:val="none" w:sz="0" w:space="0" w:color="auto"/>
                <w:left w:val="none" w:sz="0" w:space="0" w:color="auto"/>
                <w:bottom w:val="none" w:sz="0" w:space="0" w:color="auto"/>
                <w:right w:val="none" w:sz="0" w:space="0" w:color="auto"/>
              </w:divBdr>
            </w:div>
          </w:divsChild>
        </w:div>
        <w:div w:id="462037115">
          <w:marLeft w:val="0"/>
          <w:marRight w:val="0"/>
          <w:marTop w:val="0"/>
          <w:marBottom w:val="0"/>
          <w:divBdr>
            <w:top w:val="none" w:sz="0" w:space="0" w:color="auto"/>
            <w:left w:val="none" w:sz="0" w:space="0" w:color="auto"/>
            <w:bottom w:val="none" w:sz="0" w:space="0" w:color="auto"/>
            <w:right w:val="none" w:sz="0" w:space="0" w:color="auto"/>
          </w:divBdr>
          <w:divsChild>
            <w:div w:id="1163086036">
              <w:marLeft w:val="0"/>
              <w:marRight w:val="0"/>
              <w:marTop w:val="0"/>
              <w:marBottom w:val="0"/>
              <w:divBdr>
                <w:top w:val="none" w:sz="0" w:space="0" w:color="auto"/>
                <w:left w:val="none" w:sz="0" w:space="0" w:color="auto"/>
                <w:bottom w:val="none" w:sz="0" w:space="0" w:color="auto"/>
                <w:right w:val="none" w:sz="0" w:space="0" w:color="auto"/>
              </w:divBdr>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408962978">
              <w:marLeft w:val="0"/>
              <w:marRight w:val="0"/>
              <w:marTop w:val="0"/>
              <w:marBottom w:val="0"/>
              <w:divBdr>
                <w:top w:val="none" w:sz="0" w:space="0" w:color="auto"/>
                <w:left w:val="none" w:sz="0" w:space="0" w:color="auto"/>
                <w:bottom w:val="none" w:sz="0" w:space="0" w:color="auto"/>
                <w:right w:val="none" w:sz="0" w:space="0" w:color="auto"/>
              </w:divBdr>
            </w:div>
          </w:divsChild>
        </w:div>
        <w:div w:id="844319938">
          <w:marLeft w:val="0"/>
          <w:marRight w:val="0"/>
          <w:marTop w:val="0"/>
          <w:marBottom w:val="0"/>
          <w:divBdr>
            <w:top w:val="none" w:sz="0" w:space="0" w:color="auto"/>
            <w:left w:val="none" w:sz="0" w:space="0" w:color="auto"/>
            <w:bottom w:val="none" w:sz="0" w:space="0" w:color="auto"/>
            <w:right w:val="none" w:sz="0" w:space="0" w:color="auto"/>
          </w:divBdr>
          <w:divsChild>
            <w:div w:id="902255867">
              <w:marLeft w:val="0"/>
              <w:marRight w:val="0"/>
              <w:marTop w:val="0"/>
              <w:marBottom w:val="0"/>
              <w:divBdr>
                <w:top w:val="none" w:sz="0" w:space="0" w:color="auto"/>
                <w:left w:val="none" w:sz="0" w:space="0" w:color="auto"/>
                <w:bottom w:val="none" w:sz="0" w:space="0" w:color="auto"/>
                <w:right w:val="none" w:sz="0" w:space="0" w:color="auto"/>
              </w:divBdr>
            </w:div>
          </w:divsChild>
        </w:div>
        <w:div w:id="890506133">
          <w:marLeft w:val="0"/>
          <w:marRight w:val="0"/>
          <w:marTop w:val="0"/>
          <w:marBottom w:val="0"/>
          <w:divBdr>
            <w:top w:val="none" w:sz="0" w:space="0" w:color="auto"/>
            <w:left w:val="none" w:sz="0" w:space="0" w:color="auto"/>
            <w:bottom w:val="none" w:sz="0" w:space="0" w:color="auto"/>
            <w:right w:val="none" w:sz="0" w:space="0" w:color="auto"/>
          </w:divBdr>
          <w:divsChild>
            <w:div w:id="2128621229">
              <w:marLeft w:val="0"/>
              <w:marRight w:val="0"/>
              <w:marTop w:val="0"/>
              <w:marBottom w:val="0"/>
              <w:divBdr>
                <w:top w:val="none" w:sz="0" w:space="0" w:color="auto"/>
                <w:left w:val="none" w:sz="0" w:space="0" w:color="auto"/>
                <w:bottom w:val="none" w:sz="0" w:space="0" w:color="auto"/>
                <w:right w:val="none" w:sz="0" w:space="0" w:color="auto"/>
              </w:divBdr>
            </w:div>
          </w:divsChild>
        </w:div>
        <w:div w:id="916521297">
          <w:marLeft w:val="0"/>
          <w:marRight w:val="0"/>
          <w:marTop w:val="0"/>
          <w:marBottom w:val="0"/>
          <w:divBdr>
            <w:top w:val="none" w:sz="0" w:space="0" w:color="auto"/>
            <w:left w:val="none" w:sz="0" w:space="0" w:color="auto"/>
            <w:bottom w:val="none" w:sz="0" w:space="0" w:color="auto"/>
            <w:right w:val="none" w:sz="0" w:space="0" w:color="auto"/>
          </w:divBdr>
          <w:divsChild>
            <w:div w:id="351152763">
              <w:marLeft w:val="0"/>
              <w:marRight w:val="0"/>
              <w:marTop w:val="0"/>
              <w:marBottom w:val="0"/>
              <w:divBdr>
                <w:top w:val="none" w:sz="0" w:space="0" w:color="auto"/>
                <w:left w:val="none" w:sz="0" w:space="0" w:color="auto"/>
                <w:bottom w:val="none" w:sz="0" w:space="0" w:color="auto"/>
                <w:right w:val="none" w:sz="0" w:space="0" w:color="auto"/>
              </w:divBdr>
            </w:div>
          </w:divsChild>
        </w:div>
        <w:div w:id="1354964849">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
          </w:divsChild>
        </w:div>
        <w:div w:id="1364669278">
          <w:marLeft w:val="0"/>
          <w:marRight w:val="0"/>
          <w:marTop w:val="0"/>
          <w:marBottom w:val="0"/>
          <w:divBdr>
            <w:top w:val="none" w:sz="0" w:space="0" w:color="auto"/>
            <w:left w:val="none" w:sz="0" w:space="0" w:color="auto"/>
            <w:bottom w:val="none" w:sz="0" w:space="0" w:color="auto"/>
            <w:right w:val="none" w:sz="0" w:space="0" w:color="auto"/>
          </w:divBdr>
          <w:divsChild>
            <w:div w:id="1458529803">
              <w:marLeft w:val="0"/>
              <w:marRight w:val="0"/>
              <w:marTop w:val="0"/>
              <w:marBottom w:val="0"/>
              <w:divBdr>
                <w:top w:val="none" w:sz="0" w:space="0" w:color="auto"/>
                <w:left w:val="none" w:sz="0" w:space="0" w:color="auto"/>
                <w:bottom w:val="none" w:sz="0" w:space="0" w:color="auto"/>
                <w:right w:val="none" w:sz="0" w:space="0" w:color="auto"/>
              </w:divBdr>
            </w:div>
          </w:divsChild>
        </w:div>
        <w:div w:id="1436558847">
          <w:marLeft w:val="0"/>
          <w:marRight w:val="0"/>
          <w:marTop w:val="0"/>
          <w:marBottom w:val="0"/>
          <w:divBdr>
            <w:top w:val="none" w:sz="0" w:space="0" w:color="auto"/>
            <w:left w:val="none" w:sz="0" w:space="0" w:color="auto"/>
            <w:bottom w:val="none" w:sz="0" w:space="0" w:color="auto"/>
            <w:right w:val="none" w:sz="0" w:space="0" w:color="auto"/>
          </w:divBdr>
          <w:divsChild>
            <w:div w:id="1130198904">
              <w:marLeft w:val="0"/>
              <w:marRight w:val="0"/>
              <w:marTop w:val="0"/>
              <w:marBottom w:val="0"/>
              <w:divBdr>
                <w:top w:val="none" w:sz="0" w:space="0" w:color="auto"/>
                <w:left w:val="none" w:sz="0" w:space="0" w:color="auto"/>
                <w:bottom w:val="none" w:sz="0" w:space="0" w:color="auto"/>
                <w:right w:val="none" w:sz="0" w:space="0" w:color="auto"/>
              </w:divBdr>
            </w:div>
          </w:divsChild>
        </w:div>
        <w:div w:id="1645350308">
          <w:marLeft w:val="0"/>
          <w:marRight w:val="0"/>
          <w:marTop w:val="0"/>
          <w:marBottom w:val="0"/>
          <w:divBdr>
            <w:top w:val="none" w:sz="0" w:space="0" w:color="auto"/>
            <w:left w:val="none" w:sz="0" w:space="0" w:color="auto"/>
            <w:bottom w:val="none" w:sz="0" w:space="0" w:color="auto"/>
            <w:right w:val="none" w:sz="0" w:space="0" w:color="auto"/>
          </w:divBdr>
          <w:divsChild>
            <w:div w:id="1055155870">
              <w:marLeft w:val="0"/>
              <w:marRight w:val="0"/>
              <w:marTop w:val="0"/>
              <w:marBottom w:val="0"/>
              <w:divBdr>
                <w:top w:val="none" w:sz="0" w:space="0" w:color="auto"/>
                <w:left w:val="none" w:sz="0" w:space="0" w:color="auto"/>
                <w:bottom w:val="none" w:sz="0" w:space="0" w:color="auto"/>
                <w:right w:val="none" w:sz="0" w:space="0" w:color="auto"/>
              </w:divBdr>
            </w:div>
          </w:divsChild>
        </w:div>
        <w:div w:id="1657105302">
          <w:marLeft w:val="0"/>
          <w:marRight w:val="0"/>
          <w:marTop w:val="0"/>
          <w:marBottom w:val="0"/>
          <w:divBdr>
            <w:top w:val="none" w:sz="0" w:space="0" w:color="auto"/>
            <w:left w:val="none" w:sz="0" w:space="0" w:color="auto"/>
            <w:bottom w:val="none" w:sz="0" w:space="0" w:color="auto"/>
            <w:right w:val="none" w:sz="0" w:space="0" w:color="auto"/>
          </w:divBdr>
          <w:divsChild>
            <w:div w:id="718164226">
              <w:marLeft w:val="0"/>
              <w:marRight w:val="0"/>
              <w:marTop w:val="0"/>
              <w:marBottom w:val="0"/>
              <w:divBdr>
                <w:top w:val="none" w:sz="0" w:space="0" w:color="auto"/>
                <w:left w:val="none" w:sz="0" w:space="0" w:color="auto"/>
                <w:bottom w:val="none" w:sz="0" w:space="0" w:color="auto"/>
                <w:right w:val="none" w:sz="0" w:space="0" w:color="auto"/>
              </w:divBdr>
            </w:div>
          </w:divsChild>
        </w:div>
        <w:div w:id="1698890758">
          <w:marLeft w:val="0"/>
          <w:marRight w:val="0"/>
          <w:marTop w:val="0"/>
          <w:marBottom w:val="0"/>
          <w:divBdr>
            <w:top w:val="none" w:sz="0" w:space="0" w:color="auto"/>
            <w:left w:val="none" w:sz="0" w:space="0" w:color="auto"/>
            <w:bottom w:val="none" w:sz="0" w:space="0" w:color="auto"/>
            <w:right w:val="none" w:sz="0" w:space="0" w:color="auto"/>
          </w:divBdr>
          <w:divsChild>
            <w:div w:id="1362320566">
              <w:marLeft w:val="0"/>
              <w:marRight w:val="0"/>
              <w:marTop w:val="0"/>
              <w:marBottom w:val="0"/>
              <w:divBdr>
                <w:top w:val="none" w:sz="0" w:space="0" w:color="auto"/>
                <w:left w:val="none" w:sz="0" w:space="0" w:color="auto"/>
                <w:bottom w:val="none" w:sz="0" w:space="0" w:color="auto"/>
                <w:right w:val="none" w:sz="0" w:space="0" w:color="auto"/>
              </w:divBdr>
            </w:div>
          </w:divsChild>
        </w:div>
        <w:div w:id="1704591919">
          <w:marLeft w:val="0"/>
          <w:marRight w:val="0"/>
          <w:marTop w:val="0"/>
          <w:marBottom w:val="0"/>
          <w:divBdr>
            <w:top w:val="none" w:sz="0" w:space="0" w:color="auto"/>
            <w:left w:val="none" w:sz="0" w:space="0" w:color="auto"/>
            <w:bottom w:val="none" w:sz="0" w:space="0" w:color="auto"/>
            <w:right w:val="none" w:sz="0" w:space="0" w:color="auto"/>
          </w:divBdr>
          <w:divsChild>
            <w:div w:id="1229800482">
              <w:marLeft w:val="0"/>
              <w:marRight w:val="0"/>
              <w:marTop w:val="0"/>
              <w:marBottom w:val="0"/>
              <w:divBdr>
                <w:top w:val="none" w:sz="0" w:space="0" w:color="auto"/>
                <w:left w:val="none" w:sz="0" w:space="0" w:color="auto"/>
                <w:bottom w:val="none" w:sz="0" w:space="0" w:color="auto"/>
                <w:right w:val="none" w:sz="0" w:space="0" w:color="auto"/>
              </w:divBdr>
            </w:div>
          </w:divsChild>
        </w:div>
        <w:div w:id="2027250323">
          <w:marLeft w:val="0"/>
          <w:marRight w:val="0"/>
          <w:marTop w:val="0"/>
          <w:marBottom w:val="0"/>
          <w:divBdr>
            <w:top w:val="none" w:sz="0" w:space="0" w:color="auto"/>
            <w:left w:val="none" w:sz="0" w:space="0" w:color="auto"/>
            <w:bottom w:val="none" w:sz="0" w:space="0" w:color="auto"/>
            <w:right w:val="none" w:sz="0" w:space="0" w:color="auto"/>
          </w:divBdr>
          <w:divsChild>
            <w:div w:id="594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780">
      <w:bodyDiv w:val="1"/>
      <w:marLeft w:val="0"/>
      <w:marRight w:val="0"/>
      <w:marTop w:val="0"/>
      <w:marBottom w:val="0"/>
      <w:divBdr>
        <w:top w:val="none" w:sz="0" w:space="0" w:color="auto"/>
        <w:left w:val="none" w:sz="0" w:space="0" w:color="auto"/>
        <w:bottom w:val="none" w:sz="0" w:space="0" w:color="auto"/>
        <w:right w:val="none" w:sz="0" w:space="0" w:color="auto"/>
      </w:divBdr>
      <w:divsChild>
        <w:div w:id="1455293291">
          <w:marLeft w:val="0"/>
          <w:marRight w:val="0"/>
          <w:marTop w:val="0"/>
          <w:marBottom w:val="0"/>
          <w:divBdr>
            <w:top w:val="none" w:sz="0" w:space="0" w:color="auto"/>
            <w:left w:val="none" w:sz="0" w:space="0" w:color="auto"/>
            <w:bottom w:val="none" w:sz="0" w:space="0" w:color="auto"/>
            <w:right w:val="none" w:sz="0" w:space="0" w:color="auto"/>
          </w:divBdr>
          <w:divsChild>
            <w:div w:id="128984689">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714473723">
              <w:marLeft w:val="0"/>
              <w:marRight w:val="0"/>
              <w:marTop w:val="0"/>
              <w:marBottom w:val="0"/>
              <w:divBdr>
                <w:top w:val="none" w:sz="0" w:space="0" w:color="auto"/>
                <w:left w:val="none" w:sz="0" w:space="0" w:color="auto"/>
                <w:bottom w:val="none" w:sz="0" w:space="0" w:color="auto"/>
                <w:right w:val="none" w:sz="0" w:space="0" w:color="auto"/>
              </w:divBdr>
            </w:div>
            <w:div w:id="879441286">
              <w:marLeft w:val="0"/>
              <w:marRight w:val="0"/>
              <w:marTop w:val="0"/>
              <w:marBottom w:val="0"/>
              <w:divBdr>
                <w:top w:val="none" w:sz="0" w:space="0" w:color="auto"/>
                <w:left w:val="none" w:sz="0" w:space="0" w:color="auto"/>
                <w:bottom w:val="none" w:sz="0" w:space="0" w:color="auto"/>
                <w:right w:val="none" w:sz="0" w:space="0" w:color="auto"/>
              </w:divBdr>
            </w:div>
            <w:div w:id="1255288167">
              <w:marLeft w:val="0"/>
              <w:marRight w:val="0"/>
              <w:marTop w:val="0"/>
              <w:marBottom w:val="0"/>
              <w:divBdr>
                <w:top w:val="none" w:sz="0" w:space="0" w:color="auto"/>
                <w:left w:val="none" w:sz="0" w:space="0" w:color="auto"/>
                <w:bottom w:val="none" w:sz="0" w:space="0" w:color="auto"/>
                <w:right w:val="none" w:sz="0" w:space="0" w:color="auto"/>
              </w:divBdr>
            </w:div>
            <w:div w:id="1587105569">
              <w:marLeft w:val="0"/>
              <w:marRight w:val="0"/>
              <w:marTop w:val="0"/>
              <w:marBottom w:val="0"/>
              <w:divBdr>
                <w:top w:val="none" w:sz="0" w:space="0" w:color="auto"/>
                <w:left w:val="none" w:sz="0" w:space="0" w:color="auto"/>
                <w:bottom w:val="none" w:sz="0" w:space="0" w:color="auto"/>
                <w:right w:val="none" w:sz="0" w:space="0" w:color="auto"/>
              </w:divBdr>
            </w:div>
            <w:div w:id="1624922280">
              <w:marLeft w:val="0"/>
              <w:marRight w:val="0"/>
              <w:marTop w:val="0"/>
              <w:marBottom w:val="0"/>
              <w:divBdr>
                <w:top w:val="none" w:sz="0" w:space="0" w:color="auto"/>
                <w:left w:val="none" w:sz="0" w:space="0" w:color="auto"/>
                <w:bottom w:val="none" w:sz="0" w:space="0" w:color="auto"/>
                <w:right w:val="none" w:sz="0" w:space="0" w:color="auto"/>
              </w:divBdr>
            </w:div>
          </w:divsChild>
        </w:div>
        <w:div w:id="1490516073">
          <w:marLeft w:val="0"/>
          <w:marRight w:val="0"/>
          <w:marTop w:val="0"/>
          <w:marBottom w:val="0"/>
          <w:divBdr>
            <w:top w:val="none" w:sz="0" w:space="0" w:color="auto"/>
            <w:left w:val="none" w:sz="0" w:space="0" w:color="auto"/>
            <w:bottom w:val="none" w:sz="0" w:space="0" w:color="auto"/>
            <w:right w:val="none" w:sz="0" w:space="0" w:color="auto"/>
          </w:divBdr>
          <w:divsChild>
            <w:div w:id="250089522">
              <w:marLeft w:val="-75"/>
              <w:marRight w:val="0"/>
              <w:marTop w:val="30"/>
              <w:marBottom w:val="30"/>
              <w:divBdr>
                <w:top w:val="none" w:sz="0" w:space="0" w:color="auto"/>
                <w:left w:val="none" w:sz="0" w:space="0" w:color="auto"/>
                <w:bottom w:val="none" w:sz="0" w:space="0" w:color="auto"/>
                <w:right w:val="none" w:sz="0" w:space="0" w:color="auto"/>
              </w:divBdr>
              <w:divsChild>
                <w:div w:id="121119857">
                  <w:marLeft w:val="0"/>
                  <w:marRight w:val="0"/>
                  <w:marTop w:val="0"/>
                  <w:marBottom w:val="0"/>
                  <w:divBdr>
                    <w:top w:val="none" w:sz="0" w:space="0" w:color="auto"/>
                    <w:left w:val="none" w:sz="0" w:space="0" w:color="auto"/>
                    <w:bottom w:val="none" w:sz="0" w:space="0" w:color="auto"/>
                    <w:right w:val="none" w:sz="0" w:space="0" w:color="auto"/>
                  </w:divBdr>
                  <w:divsChild>
                    <w:div w:id="1702972975">
                      <w:marLeft w:val="0"/>
                      <w:marRight w:val="0"/>
                      <w:marTop w:val="0"/>
                      <w:marBottom w:val="0"/>
                      <w:divBdr>
                        <w:top w:val="none" w:sz="0" w:space="0" w:color="auto"/>
                        <w:left w:val="none" w:sz="0" w:space="0" w:color="auto"/>
                        <w:bottom w:val="none" w:sz="0" w:space="0" w:color="auto"/>
                        <w:right w:val="none" w:sz="0" w:space="0" w:color="auto"/>
                      </w:divBdr>
                    </w:div>
                  </w:divsChild>
                </w:div>
                <w:div w:id="407582209">
                  <w:marLeft w:val="0"/>
                  <w:marRight w:val="0"/>
                  <w:marTop w:val="0"/>
                  <w:marBottom w:val="0"/>
                  <w:divBdr>
                    <w:top w:val="none" w:sz="0" w:space="0" w:color="auto"/>
                    <w:left w:val="none" w:sz="0" w:space="0" w:color="auto"/>
                    <w:bottom w:val="none" w:sz="0" w:space="0" w:color="auto"/>
                    <w:right w:val="none" w:sz="0" w:space="0" w:color="auto"/>
                  </w:divBdr>
                  <w:divsChild>
                    <w:div w:id="1292008951">
                      <w:marLeft w:val="0"/>
                      <w:marRight w:val="0"/>
                      <w:marTop w:val="0"/>
                      <w:marBottom w:val="0"/>
                      <w:divBdr>
                        <w:top w:val="none" w:sz="0" w:space="0" w:color="auto"/>
                        <w:left w:val="none" w:sz="0" w:space="0" w:color="auto"/>
                        <w:bottom w:val="none" w:sz="0" w:space="0" w:color="auto"/>
                        <w:right w:val="none" w:sz="0" w:space="0" w:color="auto"/>
                      </w:divBdr>
                    </w:div>
                  </w:divsChild>
                </w:div>
                <w:div w:id="411972502">
                  <w:marLeft w:val="0"/>
                  <w:marRight w:val="0"/>
                  <w:marTop w:val="0"/>
                  <w:marBottom w:val="0"/>
                  <w:divBdr>
                    <w:top w:val="none" w:sz="0" w:space="0" w:color="auto"/>
                    <w:left w:val="none" w:sz="0" w:space="0" w:color="auto"/>
                    <w:bottom w:val="none" w:sz="0" w:space="0" w:color="auto"/>
                    <w:right w:val="none" w:sz="0" w:space="0" w:color="auto"/>
                  </w:divBdr>
                  <w:divsChild>
                    <w:div w:id="1284920603">
                      <w:marLeft w:val="0"/>
                      <w:marRight w:val="0"/>
                      <w:marTop w:val="0"/>
                      <w:marBottom w:val="0"/>
                      <w:divBdr>
                        <w:top w:val="none" w:sz="0" w:space="0" w:color="auto"/>
                        <w:left w:val="none" w:sz="0" w:space="0" w:color="auto"/>
                        <w:bottom w:val="none" w:sz="0" w:space="0" w:color="auto"/>
                        <w:right w:val="none" w:sz="0" w:space="0" w:color="auto"/>
                      </w:divBdr>
                    </w:div>
                  </w:divsChild>
                </w:div>
                <w:div w:id="536698732">
                  <w:marLeft w:val="0"/>
                  <w:marRight w:val="0"/>
                  <w:marTop w:val="0"/>
                  <w:marBottom w:val="0"/>
                  <w:divBdr>
                    <w:top w:val="none" w:sz="0" w:space="0" w:color="auto"/>
                    <w:left w:val="none" w:sz="0" w:space="0" w:color="auto"/>
                    <w:bottom w:val="none" w:sz="0" w:space="0" w:color="auto"/>
                    <w:right w:val="none" w:sz="0" w:space="0" w:color="auto"/>
                  </w:divBdr>
                  <w:divsChild>
                    <w:div w:id="1495294353">
                      <w:marLeft w:val="0"/>
                      <w:marRight w:val="0"/>
                      <w:marTop w:val="0"/>
                      <w:marBottom w:val="0"/>
                      <w:divBdr>
                        <w:top w:val="none" w:sz="0" w:space="0" w:color="auto"/>
                        <w:left w:val="none" w:sz="0" w:space="0" w:color="auto"/>
                        <w:bottom w:val="none" w:sz="0" w:space="0" w:color="auto"/>
                        <w:right w:val="none" w:sz="0" w:space="0" w:color="auto"/>
                      </w:divBdr>
                    </w:div>
                  </w:divsChild>
                </w:div>
                <w:div w:id="997919550">
                  <w:marLeft w:val="0"/>
                  <w:marRight w:val="0"/>
                  <w:marTop w:val="0"/>
                  <w:marBottom w:val="0"/>
                  <w:divBdr>
                    <w:top w:val="none" w:sz="0" w:space="0" w:color="auto"/>
                    <w:left w:val="none" w:sz="0" w:space="0" w:color="auto"/>
                    <w:bottom w:val="none" w:sz="0" w:space="0" w:color="auto"/>
                    <w:right w:val="none" w:sz="0" w:space="0" w:color="auto"/>
                  </w:divBdr>
                  <w:divsChild>
                    <w:div w:id="568658009">
                      <w:marLeft w:val="0"/>
                      <w:marRight w:val="0"/>
                      <w:marTop w:val="0"/>
                      <w:marBottom w:val="0"/>
                      <w:divBdr>
                        <w:top w:val="none" w:sz="0" w:space="0" w:color="auto"/>
                        <w:left w:val="none" w:sz="0" w:space="0" w:color="auto"/>
                        <w:bottom w:val="none" w:sz="0" w:space="0" w:color="auto"/>
                        <w:right w:val="none" w:sz="0" w:space="0" w:color="auto"/>
                      </w:divBdr>
                    </w:div>
                  </w:divsChild>
                </w:div>
                <w:div w:id="1166358132">
                  <w:marLeft w:val="0"/>
                  <w:marRight w:val="0"/>
                  <w:marTop w:val="0"/>
                  <w:marBottom w:val="0"/>
                  <w:divBdr>
                    <w:top w:val="none" w:sz="0" w:space="0" w:color="auto"/>
                    <w:left w:val="none" w:sz="0" w:space="0" w:color="auto"/>
                    <w:bottom w:val="none" w:sz="0" w:space="0" w:color="auto"/>
                    <w:right w:val="none" w:sz="0" w:space="0" w:color="auto"/>
                  </w:divBdr>
                  <w:divsChild>
                    <w:div w:id="848912696">
                      <w:marLeft w:val="0"/>
                      <w:marRight w:val="0"/>
                      <w:marTop w:val="0"/>
                      <w:marBottom w:val="0"/>
                      <w:divBdr>
                        <w:top w:val="none" w:sz="0" w:space="0" w:color="auto"/>
                        <w:left w:val="none" w:sz="0" w:space="0" w:color="auto"/>
                        <w:bottom w:val="none" w:sz="0" w:space="0" w:color="auto"/>
                        <w:right w:val="none" w:sz="0" w:space="0" w:color="auto"/>
                      </w:divBdr>
                    </w:div>
                  </w:divsChild>
                </w:div>
                <w:div w:id="1661078858">
                  <w:marLeft w:val="0"/>
                  <w:marRight w:val="0"/>
                  <w:marTop w:val="0"/>
                  <w:marBottom w:val="0"/>
                  <w:divBdr>
                    <w:top w:val="none" w:sz="0" w:space="0" w:color="auto"/>
                    <w:left w:val="none" w:sz="0" w:space="0" w:color="auto"/>
                    <w:bottom w:val="none" w:sz="0" w:space="0" w:color="auto"/>
                    <w:right w:val="none" w:sz="0" w:space="0" w:color="auto"/>
                  </w:divBdr>
                  <w:divsChild>
                    <w:div w:id="326980269">
                      <w:marLeft w:val="0"/>
                      <w:marRight w:val="0"/>
                      <w:marTop w:val="0"/>
                      <w:marBottom w:val="0"/>
                      <w:divBdr>
                        <w:top w:val="none" w:sz="0" w:space="0" w:color="auto"/>
                        <w:left w:val="none" w:sz="0" w:space="0" w:color="auto"/>
                        <w:bottom w:val="none" w:sz="0" w:space="0" w:color="auto"/>
                        <w:right w:val="none" w:sz="0" w:space="0" w:color="auto"/>
                      </w:divBdr>
                    </w:div>
                  </w:divsChild>
                </w:div>
                <w:div w:id="1667056086">
                  <w:marLeft w:val="0"/>
                  <w:marRight w:val="0"/>
                  <w:marTop w:val="0"/>
                  <w:marBottom w:val="0"/>
                  <w:divBdr>
                    <w:top w:val="none" w:sz="0" w:space="0" w:color="auto"/>
                    <w:left w:val="none" w:sz="0" w:space="0" w:color="auto"/>
                    <w:bottom w:val="none" w:sz="0" w:space="0" w:color="auto"/>
                    <w:right w:val="none" w:sz="0" w:space="0" w:color="auto"/>
                  </w:divBdr>
                  <w:divsChild>
                    <w:div w:id="1411274400">
                      <w:marLeft w:val="0"/>
                      <w:marRight w:val="0"/>
                      <w:marTop w:val="0"/>
                      <w:marBottom w:val="0"/>
                      <w:divBdr>
                        <w:top w:val="none" w:sz="0" w:space="0" w:color="auto"/>
                        <w:left w:val="none" w:sz="0" w:space="0" w:color="auto"/>
                        <w:bottom w:val="none" w:sz="0" w:space="0" w:color="auto"/>
                        <w:right w:val="none" w:sz="0" w:space="0" w:color="auto"/>
                      </w:divBdr>
                    </w:div>
                  </w:divsChild>
                </w:div>
                <w:div w:id="2103140696">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7460F-EBFD-4549-8D80-F203AC7C236A}"/>
</file>

<file path=customXml/itemProps2.xml><?xml version="1.0" encoding="utf-8"?>
<ds:datastoreItem xmlns:ds="http://schemas.openxmlformats.org/officeDocument/2006/customXml" ds:itemID="{3C051B51-8911-4410-BFA1-E414D27A3F8F}">
  <ds:schemaRefs>
    <ds:schemaRef ds:uri="http://schemas.microsoft.com/sharepoint/v3/contenttype/forms"/>
  </ds:schemaRefs>
</ds:datastoreItem>
</file>

<file path=customXml/itemProps3.xml><?xml version="1.0" encoding="utf-8"?>
<ds:datastoreItem xmlns:ds="http://schemas.openxmlformats.org/officeDocument/2006/customXml" ds:itemID="{CFEC3FA1-0589-4F8B-8DC6-025B01C0B4CD}">
  <ds:schemaRefs>
    <ds:schemaRef ds:uri="http://schemas.openxmlformats.org/officeDocument/2006/bibliography"/>
  </ds:schemaRefs>
</ds:datastoreItem>
</file>

<file path=customXml/itemProps4.xml><?xml version="1.0" encoding="utf-8"?>
<ds:datastoreItem xmlns:ds="http://schemas.openxmlformats.org/officeDocument/2006/customXml" ds:itemID="{5ED37670-44AF-4783-AA63-6D2BCB691897}">
  <ds:schemaRefs>
    <ds:schemaRef ds:uri="http://schemas.microsoft.com/office/2006/metadata/properties"/>
    <ds:schemaRef ds:uri="http://schemas.microsoft.com/office/infopath/2007/PartnerControls"/>
    <ds:schemaRef ds:uri="c2281344-aae0-4645-a042-7d4161e11244"/>
    <ds:schemaRef ds:uri="http://schemas.microsoft.com/sharepoint/v4"/>
    <ds:schemaRef ds:uri="947cb08b-01d0-4978-8cfd-a1c949d12d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dc:title>
  <dc:subject/>
  <dc:creator>Shefali Dhir</dc:creator>
  <keywords/>
  <dc:description/>
  <lastModifiedBy>Tarun Gupta</lastModifiedBy>
  <revision>204</revision>
  <lastPrinted>2025-02-05T14:19:00.0000000Z</lastPrinted>
  <dcterms:created xsi:type="dcterms:W3CDTF">2025-11-24T18:44:00.0000000Z</dcterms:created>
  <dcterms:modified xsi:type="dcterms:W3CDTF">2026-02-25T00:44:29.3867960Z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y fmtid="{D5CDD505-2E9C-101B-9397-08002B2CF9AE}" pid="3" name="MediaServiceImageTags">
    <vt:lpwstr/>
  </property>
  <property fmtid="{D5CDD505-2E9C-101B-9397-08002B2CF9AE}" pid="4" name="GrammarlyDocumentId">
    <vt:lpwstr>71363eb8-3da6-482c-9f68-6ceb67b25511</vt:lpwstr>
  </property>
  <property fmtid="{D5CDD505-2E9C-101B-9397-08002B2CF9AE}" pid="5" name="docLang">
    <vt:lpwstr>en</vt:lpwstr>
  </property>
  <property fmtid="{D5CDD505-2E9C-101B-9397-08002B2CF9AE}" pid="6" name="MSIP_Label_7d24214e-5322-4789-8422-cbe411bc3a74_Enabled">
    <vt:lpwstr>true</vt:lpwstr>
  </property>
  <property fmtid="{D5CDD505-2E9C-101B-9397-08002B2CF9AE}" pid="7" name="MSIP_Label_7d24214e-5322-4789-8422-cbe411bc3a74_SetDate">
    <vt:lpwstr>2025-11-23T23:44:03Z</vt:lpwstr>
  </property>
  <property fmtid="{D5CDD505-2E9C-101B-9397-08002B2CF9AE}" pid="8" name="MSIP_Label_7d24214e-5322-4789-8422-cbe411bc3a74_Method">
    <vt:lpwstr>Standard</vt:lpwstr>
  </property>
  <property fmtid="{D5CDD505-2E9C-101B-9397-08002B2CF9AE}" pid="9" name="MSIP_Label_7d24214e-5322-4789-8422-cbe411bc3a74_Name">
    <vt:lpwstr>7d24214e-5322-4789-8422-cbe411bc3a74</vt:lpwstr>
  </property>
  <property fmtid="{D5CDD505-2E9C-101B-9397-08002B2CF9AE}" pid="10" name="MSIP_Label_7d24214e-5322-4789-8422-cbe411bc3a74_SiteId">
    <vt:lpwstr>113d1920-a1e0-48cf-a70a-868cbb03f3f6</vt:lpwstr>
  </property>
  <property fmtid="{D5CDD505-2E9C-101B-9397-08002B2CF9AE}" pid="11" name="MSIP_Label_7d24214e-5322-4789-8422-cbe411bc3a74_ActionId">
    <vt:lpwstr>5828ad58-8adb-4332-80f8-39b3bc10d6fd</vt:lpwstr>
  </property>
  <property fmtid="{D5CDD505-2E9C-101B-9397-08002B2CF9AE}" pid="12" name="MSIP_Label_7d24214e-5322-4789-8422-cbe411bc3a74_ContentBits">
    <vt:lpwstr>0</vt:lpwstr>
  </property>
  <property fmtid="{D5CDD505-2E9C-101B-9397-08002B2CF9AE}" pid="13" name="MSIP_Label_7d24214e-5322-4789-8422-cbe411bc3a74_Tag">
    <vt:lpwstr>10, 3, 0, 1</vt:lpwstr>
  </property>
</Properties>
</file>